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Autospacing="0" w:afterAutospacing="0" w:line="600" w:lineRule="exact"/>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w:t>
      </w:r>
      <w:r>
        <w:rPr>
          <w:rFonts w:ascii="黑体" w:hAnsi="黑体" w:eastAsia="黑体" w:cs="黑体"/>
          <w:sz w:val="32"/>
          <w:szCs w:val="32"/>
          <w:shd w:val="clear" w:color="auto" w:fill="FFFFFF"/>
        </w:rPr>
        <w:t>1</w:t>
      </w:r>
    </w:p>
    <w:tbl>
      <w:tblPr>
        <w:tblStyle w:val="6"/>
        <w:tblW w:w="14034" w:type="dxa"/>
        <w:jc w:val="center"/>
        <w:tblInd w:w="0" w:type="dxa"/>
        <w:tblLayout w:type="fixed"/>
        <w:tblCellMar>
          <w:top w:w="15" w:type="dxa"/>
          <w:left w:w="15" w:type="dxa"/>
          <w:bottom w:w="15" w:type="dxa"/>
          <w:right w:w="15" w:type="dxa"/>
        </w:tblCellMar>
      </w:tblPr>
      <w:tblGrid>
        <w:gridCol w:w="452"/>
        <w:gridCol w:w="1652"/>
        <w:gridCol w:w="1664"/>
        <w:gridCol w:w="1159"/>
        <w:gridCol w:w="972"/>
        <w:gridCol w:w="1864"/>
        <w:gridCol w:w="732"/>
        <w:gridCol w:w="840"/>
        <w:gridCol w:w="1200"/>
        <w:gridCol w:w="1596"/>
        <w:gridCol w:w="1903"/>
      </w:tblGrid>
      <w:tr>
        <w:tblPrEx>
          <w:tblLayout w:type="fixed"/>
          <w:tblCellMar>
            <w:top w:w="15" w:type="dxa"/>
            <w:left w:w="15" w:type="dxa"/>
            <w:bottom w:w="15" w:type="dxa"/>
            <w:right w:w="15" w:type="dxa"/>
          </w:tblCellMar>
        </w:tblPrEx>
        <w:trPr>
          <w:trHeight w:val="615" w:hRule="atLeast"/>
          <w:jc w:val="center"/>
        </w:trPr>
        <w:tc>
          <w:tcPr>
            <w:tcW w:w="14034" w:type="dxa"/>
            <w:gridSpan w:val="11"/>
            <w:shd w:val="clear" w:color="auto" w:fill="FFFFFF"/>
            <w:vAlign w:val="center"/>
          </w:tcPr>
          <w:p>
            <w:pPr>
              <w:widowControl/>
              <w:jc w:val="center"/>
              <w:textAlignment w:val="center"/>
              <w:rPr>
                <w:rFonts w:ascii="宋体" w:cs="宋体"/>
                <w:b/>
                <w:color w:val="000000"/>
                <w:sz w:val="36"/>
                <w:szCs w:val="36"/>
              </w:rPr>
            </w:pPr>
            <w:r>
              <w:rPr>
                <w:rFonts w:ascii="宋体" w:hAnsi="宋体" w:cs="宋体"/>
                <w:b/>
                <w:color w:val="000000"/>
                <w:kern w:val="0"/>
                <w:sz w:val="36"/>
                <w:szCs w:val="36"/>
              </w:rPr>
              <w:t>2016</w:t>
            </w:r>
            <w:r>
              <w:rPr>
                <w:rFonts w:hint="eastAsia" w:ascii="宋体" w:hAnsi="宋体" w:cs="宋体"/>
                <w:b/>
                <w:color w:val="000000"/>
                <w:kern w:val="0"/>
                <w:sz w:val="36"/>
                <w:szCs w:val="36"/>
              </w:rPr>
              <w:t>年广安市前锋区面向区外公开选调机关事业单位工作人员职位一览表</w:t>
            </w:r>
          </w:p>
        </w:tc>
      </w:tr>
      <w:tr>
        <w:tblPrEx>
          <w:tblLayout w:type="fixed"/>
          <w:tblCellMar>
            <w:top w:w="15" w:type="dxa"/>
            <w:left w:w="15" w:type="dxa"/>
            <w:bottom w:w="15" w:type="dxa"/>
            <w:right w:w="15" w:type="dxa"/>
          </w:tblCellMar>
        </w:tblPrEx>
        <w:trPr>
          <w:trHeight w:val="435"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主管部门</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用人单位</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用人单位性质</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岗位类型</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职位简介</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职位代码</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遴选人数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学历</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专</w:t>
            </w:r>
            <w:r>
              <w:rPr>
                <w:rFonts w:ascii="仿宋_GB2312" w:hAnsi="宋体" w:eastAsia="仿宋_GB2312" w:cs="仿宋_GB2312"/>
                <w:b/>
                <w:color w:val="000000"/>
                <w:kern w:val="0"/>
                <w:sz w:val="18"/>
                <w:szCs w:val="18"/>
              </w:rPr>
              <w:t xml:space="preserve">    </w:t>
            </w:r>
            <w:r>
              <w:rPr>
                <w:rFonts w:hint="eastAsia" w:ascii="仿宋_GB2312" w:hAnsi="宋体" w:eastAsia="仿宋_GB2312" w:cs="仿宋_GB2312"/>
                <w:b/>
                <w:color w:val="000000"/>
                <w:kern w:val="0"/>
                <w:sz w:val="18"/>
                <w:szCs w:val="18"/>
              </w:rPr>
              <w:t>业</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备</w:t>
            </w:r>
            <w:r>
              <w:rPr>
                <w:rFonts w:ascii="仿宋_GB2312" w:hAnsi="宋体" w:eastAsia="仿宋_GB2312" w:cs="仿宋_GB2312"/>
                <w:b/>
                <w:color w:val="000000"/>
                <w:kern w:val="0"/>
                <w:sz w:val="18"/>
                <w:szCs w:val="18"/>
              </w:rPr>
              <w:t xml:space="preserve">  </w:t>
            </w:r>
            <w:r>
              <w:rPr>
                <w:rFonts w:hint="eastAsia" w:ascii="仿宋_GB2312" w:hAnsi="宋体" w:eastAsia="仿宋_GB2312" w:cs="仿宋_GB2312"/>
                <w:b/>
                <w:color w:val="000000"/>
                <w:kern w:val="0"/>
                <w:sz w:val="18"/>
                <w:szCs w:val="18"/>
              </w:rPr>
              <w:t>注</w:t>
            </w:r>
          </w:p>
        </w:tc>
      </w:tr>
      <w:tr>
        <w:tblPrEx>
          <w:tblLayout w:type="fixed"/>
          <w:tblCellMar>
            <w:top w:w="15" w:type="dxa"/>
            <w:left w:w="15" w:type="dxa"/>
            <w:bottom w:w="15" w:type="dxa"/>
            <w:right w:w="15" w:type="dxa"/>
          </w:tblCellMar>
        </w:tblPrEx>
        <w:trPr>
          <w:trHeight w:val="446"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前锋区纪委</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前锋区纪委机关</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行政机关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从事纪检监察工作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全日制大学本科及以上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前锋区委宣传部</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前锋区委宣传部机关</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行政机关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从事文秘、办公室工作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453"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3</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前锋区文联</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从事文学艺术工作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4</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前锋区社科联</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从事理论、哲学、社会学研究工作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1652" w:type="dxa"/>
            <w:vMerge w:val="restart"/>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前锋区城管执法局</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前锋区城管执法局机关</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行政机关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从事一线执法工作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本科及以上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法学类</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6</w:t>
            </w:r>
          </w:p>
        </w:tc>
        <w:tc>
          <w:tcPr>
            <w:tcW w:w="1652"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前锋区城管执法局机关</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行政机关</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从事办公室公文处理</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06</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本科及以上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中文、汉语言文学、文秘</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7</w:t>
            </w:r>
          </w:p>
        </w:tc>
        <w:tc>
          <w:tcPr>
            <w:tcW w:w="1652"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前锋区城管执法一大队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从事一线执法工作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07</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土木类</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8</w:t>
            </w:r>
          </w:p>
        </w:tc>
        <w:tc>
          <w:tcPr>
            <w:tcW w:w="1652"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前锋区城管执法一大队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从事一线执法工作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建筑类</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9</w:t>
            </w:r>
          </w:p>
        </w:tc>
        <w:tc>
          <w:tcPr>
            <w:tcW w:w="1652"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前锋区城管执法二大队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从事一线执法工作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09</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计算机类</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10</w:t>
            </w:r>
          </w:p>
        </w:tc>
        <w:tc>
          <w:tcPr>
            <w:tcW w:w="1652"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前锋区城管执法二大队</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从事财务会计工作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w:t>
            </w:r>
            <w:bookmarkStart w:id="0" w:name="_GoBack"/>
            <w:bookmarkEnd w:id="0"/>
            <w:r>
              <w:rPr>
                <w:rFonts w:hint="eastAsia" w:ascii="仿宋_GB2312" w:hAnsi="宋体" w:eastAsia="仿宋_GB2312" w:cs="仿宋_GB2312"/>
                <w:color w:val="000000"/>
                <w:kern w:val="0"/>
                <w:sz w:val="18"/>
                <w:szCs w:val="18"/>
              </w:rPr>
              <w:t>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财务、会计类</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72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前锋区纪委</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前锋区党风廉政教育培训中心</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事业单位</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管理岗位</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从事党风廉政建设和反腐败形势分析、理论研究、教育培训等工作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全日制大学本科及以上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不含工勤人员聘用在专技岗位和管理岗位的人员</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12</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前锋区委宣传部</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前锋区网络文化建设和舆情管理中心</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事业单位</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管理岗位</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从事网络舆情工作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不含工勤人员聘用在专技岗位和管理岗位的人员</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13</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前锋区委报道组</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事业单位</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管理岗位</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从事新闻宣传报道工作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不含工勤人员聘用在专技岗位和管理岗位的人员</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14</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前锋区龙塘街道办事处（前锋商贸物流园区管委会）</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前锋区龙塘街道办事处社会事业服务中心</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事业单位</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管理岗位</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从事社会事务管理</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不含工勤人员聘用在专技岗位和管理岗位的人员</w:t>
            </w:r>
          </w:p>
        </w:tc>
      </w:tr>
      <w:tr>
        <w:tblPrEx>
          <w:tblLayout w:type="fixed"/>
          <w:tblCellMar>
            <w:top w:w="15" w:type="dxa"/>
            <w:left w:w="15" w:type="dxa"/>
            <w:bottom w:w="15" w:type="dxa"/>
            <w:right w:w="15" w:type="dxa"/>
          </w:tblCellMar>
        </w:tblPrEx>
        <w:trPr>
          <w:trHeight w:val="570" w:hRule="atLeast"/>
          <w:jc w:val="center"/>
        </w:trPr>
        <w:tc>
          <w:tcPr>
            <w:tcW w:w="4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15</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前锋区龙塘街道办事处招商及企业服务中心</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事业单位</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管理岗位</w:t>
            </w:r>
          </w:p>
        </w:tc>
        <w:tc>
          <w:tcPr>
            <w:tcW w:w="186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从事企业招引与服务</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不含工勤人员聘用在专技岗位和管理岗位的人员</w:t>
            </w:r>
          </w:p>
        </w:tc>
      </w:tr>
      <w:tr>
        <w:tblPrEx>
          <w:tblLayout w:type="fixed"/>
          <w:tblCellMar>
            <w:top w:w="15" w:type="dxa"/>
            <w:left w:w="15" w:type="dxa"/>
            <w:bottom w:w="15" w:type="dxa"/>
            <w:right w:w="15" w:type="dxa"/>
          </w:tblCellMar>
        </w:tblPrEx>
        <w:trPr>
          <w:trHeight w:val="390" w:hRule="atLeast"/>
          <w:jc w:val="center"/>
        </w:trPr>
        <w:tc>
          <w:tcPr>
            <w:tcW w:w="37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合计</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1864" w:type="dxa"/>
            <w:tcBorders>
              <w:top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ascii="仿宋_GB2312" w:hAnsi="宋体" w:eastAsia="仿宋_GB2312" w:cs="仿宋_GB2312"/>
                <w:b/>
                <w:color w:val="000000"/>
                <w:kern w:val="0"/>
                <w:sz w:val="18"/>
                <w:szCs w:val="18"/>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1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r>
    </w:tbl>
    <w:p>
      <w:pPr>
        <w:pStyle w:val="3"/>
        <w:shd w:val="clear" w:color="auto" w:fill="FFFFFF"/>
        <w:spacing w:beforeAutospacing="0" w:afterAutospacing="0" w:line="600" w:lineRule="exact"/>
        <w:jc w:val="both"/>
        <w:rPr>
          <w:rFonts w:ascii="仿宋_GB2312" w:hAnsi="仿宋_GB2312" w:eastAsia="仿宋_GB2312" w:cs="仿宋_GB2312"/>
          <w:sz w:val="32"/>
          <w:szCs w:val="32"/>
          <w:shd w:val="clear" w:color="auto" w:fill="FFFFFF"/>
        </w:rPr>
      </w:pPr>
    </w:p>
    <w:p>
      <w:pPr>
        <w:rPr>
          <w:rFonts w:ascii="仿宋_GB2312" w:hAnsi="仿宋_GB2312" w:eastAsia="仿宋_GB2312" w:cs="仿宋_GB2312"/>
          <w:sz w:val="32"/>
          <w:szCs w:val="32"/>
          <w:shd w:val="clear" w:color="auto" w:fill="FFFFFF"/>
        </w:rPr>
      </w:pPr>
    </w:p>
    <w:p/>
    <w:sectPr>
      <w:pgSz w:w="16838" w:h="11906" w:orient="landscape"/>
      <w:pgMar w:top="1587" w:right="2098" w:bottom="1474" w:left="1984" w:header="851" w:footer="992" w:gutter="0"/>
      <w:paperSrc/>
      <w:pgNumType w:fmt="numberInDash"/>
      <w:cols w:space="0" w:num="1"/>
      <w:rtlGutter w:val="0"/>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61D95"/>
    <w:rsid w:val="12F53213"/>
    <w:rsid w:val="25761D95"/>
    <w:rsid w:val="4EDD27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Autospacing="1" w:afterAutospacing="1"/>
      <w:jc w:val="left"/>
    </w:pPr>
    <w:rPr>
      <w:kern w:val="0"/>
      <w:sz w:val="24"/>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2016-08-22T06:53:00Z</dcterms:created>
  <dc:creator>Administrator</dc:creator>
  <cp:lastModifiedBy>Administrator</cp:lastModifiedBy>
  <dcterms:modified xsi:type="dcterms:W3CDTF">2016-08-22T06:58:27Z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