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B5" w:rsidRPr="00E53A82" w:rsidRDefault="004115E2" w:rsidP="00E53A82">
      <w:pPr>
        <w:spacing w:line="276" w:lineRule="auto"/>
        <w:jc w:val="center"/>
        <w:rPr>
          <w:rFonts w:ascii="微软雅黑" w:eastAsia="微软雅黑" w:hAnsi="微软雅黑"/>
          <w:b/>
          <w:sz w:val="48"/>
        </w:rPr>
      </w:pPr>
      <w:r w:rsidRPr="00E53A82">
        <w:rPr>
          <w:rFonts w:ascii="微软雅黑" w:eastAsia="微软雅黑" w:hAnsi="微软雅黑" w:hint="eastAsia"/>
          <w:b/>
          <w:sz w:val="48"/>
        </w:rPr>
        <w:t>国家战略新区</w:t>
      </w:r>
      <w:r w:rsidRPr="00E53A82">
        <w:rPr>
          <w:rFonts w:ascii="微软雅黑" w:eastAsia="微软雅黑" w:hAnsi="微软雅黑"/>
          <w:b/>
          <w:sz w:val="48"/>
        </w:rPr>
        <w:t>，未来理想心城</w:t>
      </w:r>
    </w:p>
    <w:p w:rsidR="004115E2" w:rsidRPr="00E53A82" w:rsidRDefault="004115E2" w:rsidP="00E53A82">
      <w:pPr>
        <w:spacing w:line="276" w:lineRule="auto"/>
        <w:jc w:val="center"/>
        <w:rPr>
          <w:rFonts w:ascii="微软雅黑" w:eastAsia="微软雅黑" w:hAnsi="微软雅黑"/>
          <w:b/>
          <w:sz w:val="28"/>
        </w:rPr>
      </w:pPr>
      <w:r w:rsidRPr="00E53A82">
        <w:rPr>
          <w:rFonts w:ascii="微软雅黑" w:eastAsia="微软雅黑" w:hAnsi="微软雅黑"/>
          <w:b/>
          <w:sz w:val="28"/>
        </w:rPr>
        <w:t>——中国·广州南沙自由贸易区寻访揽才高校行</w:t>
      </w:r>
    </w:p>
    <w:p w:rsidR="00AC55C9" w:rsidRDefault="00AC55C9" w:rsidP="00E53A82">
      <w:pPr>
        <w:spacing w:line="500" w:lineRule="exact"/>
        <w:jc w:val="center"/>
        <w:rPr>
          <w:rFonts w:ascii="微软雅黑" w:eastAsia="微软雅黑" w:hAnsi="微软雅黑"/>
          <w:sz w:val="24"/>
        </w:rPr>
      </w:pPr>
    </w:p>
    <w:p w:rsidR="00803B13" w:rsidRDefault="00296A3C" w:rsidP="00E53A82">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一</w:t>
      </w:r>
      <w:r>
        <w:rPr>
          <w:rFonts w:ascii="微软雅黑" w:eastAsia="微软雅黑" w:hAnsi="微软雅黑"/>
          <w:b/>
          <w:color w:val="000000" w:themeColor="text1"/>
          <w:sz w:val="28"/>
        </w:rPr>
        <w:t>、</w:t>
      </w:r>
      <w:r w:rsidR="00803B13" w:rsidRPr="00803B13">
        <w:rPr>
          <w:rFonts w:ascii="微软雅黑" w:eastAsia="微软雅黑" w:hAnsi="微软雅黑" w:hint="eastAsia"/>
          <w:b/>
          <w:color w:val="000000" w:themeColor="text1"/>
          <w:sz w:val="28"/>
        </w:rPr>
        <w:t>中国·广州南沙自由贸易</w:t>
      </w:r>
      <w:r w:rsidR="00803B13">
        <w:rPr>
          <w:rFonts w:ascii="微软雅黑" w:eastAsia="微软雅黑" w:hAnsi="微软雅黑" w:hint="eastAsia"/>
          <w:b/>
          <w:color w:val="000000" w:themeColor="text1"/>
          <w:sz w:val="28"/>
        </w:rPr>
        <w:t>区</w:t>
      </w:r>
      <w:r w:rsidR="00803B13">
        <w:rPr>
          <w:rFonts w:ascii="微软雅黑" w:eastAsia="微软雅黑" w:hAnsi="微软雅黑"/>
          <w:b/>
          <w:color w:val="000000" w:themeColor="text1"/>
          <w:sz w:val="28"/>
        </w:rPr>
        <w:t>简介</w:t>
      </w:r>
    </w:p>
    <w:p w:rsidR="00296A3C" w:rsidRDefault="00296A3C" w:rsidP="00E53A82">
      <w:pPr>
        <w:spacing w:line="500" w:lineRule="exact"/>
        <w:jc w:val="left"/>
        <w:rPr>
          <w:rFonts w:ascii="微软雅黑" w:eastAsia="微软雅黑" w:hAnsi="微软雅黑"/>
          <w:b/>
          <w:color w:val="000000" w:themeColor="text1"/>
          <w:sz w:val="28"/>
        </w:rPr>
      </w:pPr>
    </w:p>
    <w:p w:rsidR="00DF29FF" w:rsidRPr="00803B13" w:rsidRDefault="00803B13" w:rsidP="00E53A82">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1、</w:t>
      </w:r>
      <w:r w:rsidR="00DF29FF" w:rsidRPr="00803B13">
        <w:rPr>
          <w:rFonts w:ascii="微软雅黑" w:eastAsia="微软雅黑" w:hAnsi="微软雅黑" w:hint="eastAsia"/>
          <w:b/>
          <w:color w:val="000000" w:themeColor="text1"/>
          <w:sz w:val="28"/>
        </w:rPr>
        <w:t>地理区位</w:t>
      </w:r>
    </w:p>
    <w:p w:rsidR="00DF29FF" w:rsidRPr="00E53A82" w:rsidRDefault="00DF29FF" w:rsidP="00E53A82">
      <w:pPr>
        <w:spacing w:line="500" w:lineRule="exact"/>
        <w:rPr>
          <w:rFonts w:ascii="微软雅黑" w:eastAsia="微软雅黑" w:hAnsi="微软雅黑"/>
          <w:sz w:val="24"/>
        </w:rPr>
      </w:pPr>
      <w:r w:rsidRPr="00E53A82">
        <w:rPr>
          <w:rFonts w:ascii="微软雅黑" w:eastAsia="微软雅黑" w:hAnsi="微软雅黑" w:hint="eastAsia"/>
          <w:sz w:val="24"/>
        </w:rPr>
        <w:t>南沙是国家中心城市广州通向海洋的唯一通道，地处中国经济引擎之一珠江三角洲的地理几何中心，也是广东对外开放的重要平台，中国21世纪海上丝绸之路的重要枢纽。</w:t>
      </w:r>
    </w:p>
    <w:p w:rsidR="00DF29FF" w:rsidRPr="00E53A82" w:rsidRDefault="00DF29FF" w:rsidP="00E53A82">
      <w:pPr>
        <w:spacing w:line="500" w:lineRule="exact"/>
        <w:jc w:val="left"/>
        <w:rPr>
          <w:rFonts w:ascii="微软雅黑" w:eastAsia="微软雅黑" w:hAnsi="微软雅黑"/>
          <w:sz w:val="24"/>
        </w:rPr>
      </w:pPr>
      <w:r w:rsidRPr="00E53A82">
        <w:rPr>
          <w:rFonts w:ascii="微软雅黑" w:eastAsia="微软雅黑" w:hAnsi="微软雅黑" w:hint="eastAsia"/>
          <w:sz w:val="24"/>
        </w:rPr>
        <w:t>南沙距香港38海里，距澳门41海里，周边100公里范围分布了珠三角最繁荣的11个大都市、聚集了6000多万相对富裕和高端的人口，占中国约1/7的国民生产总值。</w:t>
      </w:r>
    </w:p>
    <w:p w:rsidR="00DF29FF" w:rsidRPr="00803B13" w:rsidRDefault="00803B13" w:rsidP="00E53A82">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2、</w:t>
      </w:r>
      <w:r w:rsidR="00DF29FF" w:rsidRPr="00803B13">
        <w:rPr>
          <w:rFonts w:ascii="微软雅黑" w:eastAsia="微软雅黑" w:hAnsi="微软雅黑" w:hint="eastAsia"/>
          <w:b/>
          <w:color w:val="000000" w:themeColor="text1"/>
          <w:sz w:val="28"/>
        </w:rPr>
        <w:t>战略定位</w:t>
      </w:r>
    </w:p>
    <w:p w:rsidR="00DF29FF" w:rsidRPr="00E53A82" w:rsidRDefault="00DF29FF" w:rsidP="00E53A82">
      <w:pPr>
        <w:spacing w:line="500" w:lineRule="exact"/>
        <w:rPr>
          <w:rFonts w:ascii="微软雅黑" w:eastAsia="微软雅黑" w:hAnsi="微软雅黑"/>
          <w:sz w:val="24"/>
        </w:rPr>
      </w:pPr>
      <w:r w:rsidRPr="00E53A82">
        <w:rPr>
          <w:rFonts w:ascii="微软雅黑" w:eastAsia="微软雅黑" w:hAnsi="微软雅黑" w:hint="eastAsia"/>
          <w:sz w:val="24"/>
        </w:rPr>
        <w:t>南沙于2002年开始大开发，2005年成为广州的行政区，2012年和2014年先后获国务院批准为国家新区和自贸试验区，形成了“双区”叠加的发展优势，南沙的开发建设上升为国家战略。南沙成为中国新一轮改革开放的重要先行地，成为新时期代表国家参与新一轮经济全球化竞争与合作的重要载体和平台。</w:t>
      </w:r>
    </w:p>
    <w:p w:rsidR="00803B13" w:rsidRDefault="00803B13" w:rsidP="00803B13">
      <w:pPr>
        <w:rPr>
          <w:rFonts w:ascii="微软雅黑" w:eastAsia="微软雅黑" w:hAnsi="微软雅黑"/>
          <w:sz w:val="24"/>
        </w:rPr>
      </w:pPr>
      <w:r w:rsidRPr="00803B13">
        <w:rPr>
          <w:rFonts w:ascii="微软雅黑" w:eastAsia="微软雅黑" w:hAnsi="微软雅黑" w:hint="eastAsia"/>
          <w:sz w:val="24"/>
        </w:rPr>
        <w:t>《国务院关于印发中国（广东）自由贸易试验区总体方案的通知》</w:t>
      </w:r>
      <w:r>
        <w:rPr>
          <w:rFonts w:ascii="微软雅黑" w:eastAsia="微软雅黑" w:hAnsi="微软雅黑" w:hint="eastAsia"/>
          <w:sz w:val="24"/>
        </w:rPr>
        <w:t>：</w:t>
      </w:r>
      <w:r w:rsidRPr="00803B13">
        <w:rPr>
          <w:rFonts w:ascii="微软雅黑" w:eastAsia="微软雅黑" w:hAnsi="微软雅黑" w:hint="eastAsia"/>
          <w:sz w:val="24"/>
        </w:rPr>
        <w:t>依托港澳、服务内地、面向世界，将中国（广东）自由贸易试验区广州南沙新区片区建设成为粤港澳深度合作示范区、21世纪海上丝绸之路重要枢纽和全国新一轮改革开放先行地。</w:t>
      </w:r>
    </w:p>
    <w:p w:rsidR="00803B13" w:rsidRPr="00803B13" w:rsidRDefault="00803B13" w:rsidP="00803B13">
      <w:pPr>
        <w:rPr>
          <w:rFonts w:ascii="微软雅黑" w:eastAsia="微软雅黑" w:hAnsi="微软雅黑"/>
          <w:sz w:val="24"/>
        </w:rPr>
      </w:pPr>
      <w:r w:rsidRPr="00803B13">
        <w:rPr>
          <w:rFonts w:ascii="微软雅黑" w:eastAsia="微软雅黑" w:hAnsi="微软雅黑" w:hint="eastAsia"/>
          <w:sz w:val="24"/>
        </w:rPr>
        <w:t>《国务院关于广州南沙新区发展规划的批复》</w:t>
      </w:r>
      <w:r>
        <w:rPr>
          <w:rFonts w:ascii="微软雅黑" w:eastAsia="微软雅黑" w:hAnsi="微软雅黑" w:hint="eastAsia"/>
          <w:sz w:val="24"/>
        </w:rPr>
        <w:t>:</w:t>
      </w:r>
      <w:r w:rsidRPr="00803B13">
        <w:rPr>
          <w:rFonts w:ascii="微软雅黑" w:eastAsia="微软雅黑" w:hAnsi="微软雅黑" w:hint="eastAsia"/>
          <w:sz w:val="24"/>
        </w:rPr>
        <w:t>努力把南沙新区建设成为粤港澳优质生活圈、新型城市化典范、以生产性服务业为主导的现代产业新高地、具有世界先进水平的综合服务枢纽和社会管理服务创新试验区，为全面推动珠江三角洲转型发展、促进港澳地区长期繁荣稳定、构建我国开放型经济新格局发挥更大</w:t>
      </w:r>
      <w:r w:rsidRPr="00803B13">
        <w:rPr>
          <w:rFonts w:ascii="微软雅黑" w:eastAsia="微软雅黑" w:hAnsi="微软雅黑" w:hint="eastAsia"/>
          <w:sz w:val="24"/>
        </w:rPr>
        <w:lastRenderedPageBreak/>
        <w:t>作用。</w:t>
      </w:r>
    </w:p>
    <w:p w:rsidR="00585306" w:rsidRPr="00803B13" w:rsidRDefault="00585306" w:rsidP="00585306">
      <w:pPr>
        <w:spacing w:line="500" w:lineRule="exact"/>
        <w:jc w:val="left"/>
        <w:rPr>
          <w:rFonts w:ascii="微软雅黑" w:eastAsia="微软雅黑" w:hAnsi="微软雅黑"/>
          <w:b/>
          <w:color w:val="0070C0"/>
          <w:sz w:val="40"/>
        </w:rPr>
      </w:pPr>
    </w:p>
    <w:p w:rsidR="00803B13" w:rsidRDefault="00296A3C" w:rsidP="00803B13">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二</w:t>
      </w:r>
      <w:r>
        <w:rPr>
          <w:rFonts w:ascii="微软雅黑" w:eastAsia="微软雅黑" w:hAnsi="微软雅黑"/>
          <w:b/>
          <w:color w:val="000000" w:themeColor="text1"/>
          <w:sz w:val="28"/>
        </w:rPr>
        <w:t>、</w:t>
      </w:r>
      <w:r w:rsidR="00803B13" w:rsidRPr="00803B13">
        <w:rPr>
          <w:rFonts w:ascii="微软雅黑" w:eastAsia="微软雅黑" w:hAnsi="微软雅黑" w:hint="eastAsia"/>
          <w:b/>
          <w:color w:val="000000" w:themeColor="text1"/>
          <w:sz w:val="28"/>
        </w:rPr>
        <w:t>中国·广州南沙自由贸易</w:t>
      </w:r>
      <w:r w:rsidR="008F7D10">
        <w:rPr>
          <w:rFonts w:ascii="微软雅黑" w:eastAsia="微软雅黑" w:hAnsi="微软雅黑" w:hint="eastAsia"/>
          <w:b/>
          <w:color w:val="000000" w:themeColor="text1"/>
          <w:sz w:val="28"/>
        </w:rPr>
        <w:t>区</w:t>
      </w:r>
      <w:r w:rsidR="008F7D10" w:rsidRPr="00E53A82">
        <w:rPr>
          <w:rFonts w:ascii="微软雅黑" w:eastAsia="微软雅黑" w:hAnsi="微软雅黑"/>
          <w:b/>
          <w:sz w:val="28"/>
        </w:rPr>
        <w:t>寻访揽才高校行</w:t>
      </w:r>
    </w:p>
    <w:p w:rsidR="00296A3C" w:rsidRDefault="00296A3C" w:rsidP="008F7D10">
      <w:pPr>
        <w:spacing w:line="500" w:lineRule="exact"/>
        <w:jc w:val="left"/>
        <w:rPr>
          <w:rFonts w:ascii="微软雅黑" w:eastAsia="微软雅黑" w:hAnsi="微软雅黑"/>
          <w:b/>
          <w:color w:val="000000" w:themeColor="text1"/>
          <w:sz w:val="28"/>
        </w:rPr>
      </w:pPr>
    </w:p>
    <w:p w:rsidR="008F7D10" w:rsidRDefault="008F7D10" w:rsidP="008F7D10">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1、招聘岗位</w:t>
      </w:r>
    </w:p>
    <w:p w:rsidR="008F2F3E" w:rsidRDefault="008F2F3E" w:rsidP="008F2F3E">
      <w:pPr>
        <w:rPr>
          <w:rFonts w:ascii="微软雅黑" w:eastAsia="微软雅黑" w:hAnsi="微软雅黑" w:hint="eastAsia"/>
          <w:sz w:val="24"/>
        </w:rPr>
      </w:pPr>
      <w:bookmarkStart w:id="0" w:name="_GoBack"/>
      <w:bookmarkEnd w:id="0"/>
      <w:r w:rsidRPr="008F7D10">
        <w:rPr>
          <w:rFonts w:ascii="微软雅黑" w:eastAsia="微软雅黑" w:hAnsi="微软雅黑" w:hint="eastAsia"/>
          <w:sz w:val="24"/>
        </w:rPr>
        <w:t>本次招聘</w:t>
      </w:r>
      <w:r>
        <w:rPr>
          <w:rFonts w:ascii="微软雅黑" w:eastAsia="微软雅黑" w:hAnsi="微软雅黑" w:hint="eastAsia"/>
          <w:sz w:val="24"/>
        </w:rPr>
        <w:t>涉及</w:t>
      </w:r>
      <w:r>
        <w:rPr>
          <w:rFonts w:ascii="微软雅黑" w:eastAsia="微软雅黑" w:hAnsi="微软雅黑"/>
          <w:sz w:val="24"/>
        </w:rPr>
        <w:t>公务员岗位、企事业单位、科研院</w:t>
      </w:r>
      <w:r>
        <w:rPr>
          <w:rFonts w:ascii="微软雅黑" w:eastAsia="微软雅黑" w:hAnsi="微软雅黑" w:hint="eastAsia"/>
          <w:sz w:val="24"/>
        </w:rPr>
        <w:t>所</w:t>
      </w:r>
      <w:r>
        <w:rPr>
          <w:rFonts w:ascii="微软雅黑" w:eastAsia="微软雅黑" w:hAnsi="微软雅黑"/>
          <w:sz w:val="24"/>
        </w:rPr>
        <w:t>合计</w:t>
      </w:r>
      <w:r w:rsidRPr="008F7D10">
        <w:rPr>
          <w:rFonts w:ascii="微软雅黑" w:eastAsia="微软雅黑" w:hAnsi="微软雅黑" w:hint="eastAsia"/>
          <w:sz w:val="24"/>
        </w:rPr>
        <w:t>100+</w:t>
      </w:r>
      <w:r>
        <w:rPr>
          <w:rFonts w:ascii="微软雅黑" w:eastAsia="微软雅黑" w:hAnsi="微软雅黑" w:hint="eastAsia"/>
          <w:sz w:val="24"/>
        </w:rPr>
        <w:t>岗位</w:t>
      </w:r>
      <w:r>
        <w:rPr>
          <w:rFonts w:ascii="微软雅黑" w:eastAsia="微软雅黑" w:hAnsi="微软雅黑"/>
          <w:sz w:val="24"/>
        </w:rPr>
        <w:t>需求</w:t>
      </w:r>
      <w:r w:rsidRPr="008F7D10">
        <w:rPr>
          <w:rFonts w:ascii="微软雅黑" w:eastAsia="微软雅黑" w:hAnsi="微软雅黑" w:hint="eastAsia"/>
          <w:sz w:val="24"/>
        </w:rPr>
        <w:t>，岗位详情请登录招聘官网</w:t>
      </w:r>
      <w:r>
        <w:rPr>
          <w:rFonts w:ascii="微软雅黑" w:eastAsia="微软雅黑" w:hAnsi="微软雅黑" w:hint="eastAsia"/>
          <w:sz w:val="24"/>
        </w:rPr>
        <w:t>：</w:t>
      </w:r>
      <w:hyperlink r:id="rId6" w:history="1">
        <w:r w:rsidRPr="00B424BD">
          <w:rPr>
            <w:rStyle w:val="a4"/>
            <w:rFonts w:ascii="微软雅黑" w:eastAsia="微软雅黑" w:hAnsi="微软雅黑"/>
            <w:sz w:val="24"/>
          </w:rPr>
          <w:t>https://campus.liepin.com/nansha</w:t>
        </w:r>
      </w:hyperlink>
    </w:p>
    <w:p w:rsidR="00296A3C" w:rsidRPr="008F2F3E" w:rsidRDefault="00296A3C" w:rsidP="008F7D10">
      <w:pPr>
        <w:rPr>
          <w:rFonts w:ascii="微软雅黑" w:eastAsia="微软雅黑" w:hAnsi="微软雅黑"/>
          <w:sz w:val="24"/>
        </w:rPr>
      </w:pPr>
    </w:p>
    <w:p w:rsidR="008F7D10" w:rsidRDefault="008F7D10" w:rsidP="008F7D10">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2、</w:t>
      </w:r>
      <w:r w:rsidR="00A62C3A">
        <w:rPr>
          <w:rFonts w:ascii="微软雅黑" w:eastAsia="微软雅黑" w:hAnsi="微软雅黑" w:hint="eastAsia"/>
          <w:b/>
          <w:color w:val="000000" w:themeColor="text1"/>
          <w:sz w:val="28"/>
        </w:rPr>
        <w:t>宣讲会时间</w:t>
      </w:r>
      <w:r w:rsidR="00A62C3A">
        <w:rPr>
          <w:rFonts w:ascii="微软雅黑" w:eastAsia="微软雅黑" w:hAnsi="微软雅黑"/>
          <w:b/>
          <w:color w:val="000000" w:themeColor="text1"/>
          <w:sz w:val="28"/>
        </w:rPr>
        <w:t>地点</w:t>
      </w:r>
    </w:p>
    <w:p w:rsidR="00C94E78" w:rsidRDefault="00C94E78" w:rsidP="008F7D10">
      <w:pPr>
        <w:spacing w:line="500" w:lineRule="exact"/>
        <w:jc w:val="left"/>
        <w:rPr>
          <w:rFonts w:ascii="微软雅黑" w:eastAsia="微软雅黑" w:hAnsi="微软雅黑"/>
          <w:b/>
          <w:color w:val="000000" w:themeColor="text1"/>
          <w:sz w:val="28"/>
        </w:rPr>
      </w:pPr>
    </w:p>
    <w:p w:rsidR="00C94E78" w:rsidRPr="00C94E78" w:rsidRDefault="00C94E78" w:rsidP="0066455E">
      <w:pPr>
        <w:spacing w:line="500" w:lineRule="exact"/>
        <w:jc w:val="left"/>
        <w:rPr>
          <w:rFonts w:ascii="微软雅黑" w:eastAsia="微软雅黑" w:hAnsi="微软雅黑"/>
          <w:sz w:val="24"/>
        </w:rPr>
      </w:pPr>
      <w:r>
        <w:rPr>
          <w:rFonts w:ascii="微软雅黑" w:eastAsia="微软雅黑" w:hAnsi="微软雅黑" w:hint="eastAsia"/>
          <w:sz w:val="24"/>
        </w:rPr>
        <w:t>11月24日</w:t>
      </w:r>
      <w:r w:rsidRPr="00C94E78">
        <w:rPr>
          <w:rFonts w:ascii="微软雅黑" w:eastAsia="微软雅黑" w:hAnsi="微软雅黑" w:hint="eastAsia"/>
          <w:sz w:val="24"/>
        </w:rPr>
        <w:t>（星期四）14:00</w:t>
      </w:r>
      <w:r w:rsidRPr="00C94E78">
        <w:rPr>
          <w:rFonts w:ascii="微软雅黑" w:eastAsia="微软雅黑" w:hAnsi="微软雅黑" w:hint="eastAsia"/>
          <w:sz w:val="24"/>
        </w:rPr>
        <w:tab/>
        <w:t>北京大学</w:t>
      </w:r>
      <w:r w:rsidRPr="00C94E78">
        <w:rPr>
          <w:rFonts w:ascii="微软雅黑" w:eastAsia="微软雅黑" w:hAnsi="微软雅黑" w:hint="eastAsia"/>
          <w:sz w:val="24"/>
        </w:rPr>
        <w:tab/>
        <w:t>英杰交流中心-月光厅</w:t>
      </w:r>
    </w:p>
    <w:p w:rsidR="00C94E78" w:rsidRPr="00803B13" w:rsidRDefault="00C94E78" w:rsidP="008F7D10">
      <w:pPr>
        <w:spacing w:line="500" w:lineRule="exact"/>
        <w:jc w:val="left"/>
        <w:rPr>
          <w:rFonts w:ascii="微软雅黑" w:eastAsia="微软雅黑" w:hAnsi="微软雅黑"/>
          <w:b/>
          <w:color w:val="000000" w:themeColor="text1"/>
          <w:sz w:val="28"/>
        </w:rPr>
      </w:pPr>
    </w:p>
    <w:p w:rsidR="001B26F3" w:rsidRDefault="008F7D10" w:rsidP="001B26F3">
      <w:pPr>
        <w:spacing w:line="500" w:lineRule="exact"/>
        <w:rPr>
          <w:rFonts w:ascii="微软雅黑" w:eastAsia="微软雅黑" w:hAnsi="微软雅黑"/>
          <w:sz w:val="24"/>
        </w:rPr>
      </w:pPr>
      <w:r>
        <w:rPr>
          <w:rFonts w:ascii="微软雅黑" w:eastAsia="微软雅黑" w:hAnsi="微软雅黑" w:hint="eastAsia"/>
          <w:sz w:val="24"/>
        </w:rPr>
        <w:t>备注：</w:t>
      </w:r>
      <w:r w:rsidR="001B26F3" w:rsidRPr="001B26F3">
        <w:rPr>
          <w:rFonts w:ascii="微软雅黑" w:eastAsia="微软雅黑" w:hAnsi="微软雅黑" w:hint="eastAsia"/>
          <w:sz w:val="24"/>
        </w:rPr>
        <w:t>宣讲会现场进行简历接收及面试（部分岗位需现场填写资料），请携带简历前往参加宣讲会；</w:t>
      </w:r>
    </w:p>
    <w:p w:rsidR="008F7D10" w:rsidRDefault="008F7D10" w:rsidP="001B26F3">
      <w:pPr>
        <w:spacing w:line="500" w:lineRule="exact"/>
        <w:rPr>
          <w:rFonts w:ascii="微软雅黑" w:eastAsia="微软雅黑" w:hAnsi="微软雅黑"/>
          <w:sz w:val="24"/>
        </w:rPr>
      </w:pPr>
    </w:p>
    <w:p w:rsidR="008F7D10" w:rsidRDefault="00296A3C" w:rsidP="008F7D10">
      <w:pPr>
        <w:spacing w:line="500" w:lineRule="exact"/>
        <w:jc w:val="left"/>
        <w:rPr>
          <w:rFonts w:ascii="微软雅黑" w:eastAsia="微软雅黑" w:hAnsi="微软雅黑"/>
          <w:b/>
          <w:color w:val="000000" w:themeColor="text1"/>
          <w:sz w:val="28"/>
        </w:rPr>
      </w:pPr>
      <w:r>
        <w:rPr>
          <w:rFonts w:ascii="微软雅黑" w:eastAsia="微软雅黑" w:hAnsi="微软雅黑" w:hint="eastAsia"/>
          <w:b/>
          <w:color w:val="000000" w:themeColor="text1"/>
          <w:sz w:val="28"/>
        </w:rPr>
        <w:t>三、</w:t>
      </w:r>
      <w:r w:rsidR="008F7D10">
        <w:rPr>
          <w:rFonts w:ascii="微软雅黑" w:eastAsia="微软雅黑" w:hAnsi="微软雅黑" w:hint="eastAsia"/>
          <w:b/>
          <w:color w:val="000000" w:themeColor="text1"/>
          <w:sz w:val="28"/>
        </w:rPr>
        <w:t>了解更多</w:t>
      </w:r>
    </w:p>
    <w:p w:rsidR="0066455E" w:rsidRPr="0066455E" w:rsidRDefault="008F7D10" w:rsidP="001B26F3">
      <w:pPr>
        <w:spacing w:line="500" w:lineRule="exact"/>
        <w:rPr>
          <w:rFonts w:ascii="微软雅黑" w:eastAsia="微软雅黑" w:hAnsi="微软雅黑"/>
          <w:sz w:val="24"/>
          <w:szCs w:val="24"/>
        </w:rPr>
      </w:pPr>
      <w:r>
        <w:rPr>
          <w:rFonts w:ascii="微软雅黑" w:eastAsia="微软雅黑" w:hAnsi="微软雅黑" w:hint="eastAsia"/>
          <w:sz w:val="24"/>
        </w:rPr>
        <w:t>1、</w:t>
      </w:r>
      <w:r w:rsidRPr="008F7D10">
        <w:rPr>
          <w:rFonts w:ascii="微软雅黑" w:eastAsia="微软雅黑" w:hAnsi="微软雅黑" w:hint="eastAsia"/>
          <w:sz w:val="24"/>
        </w:rPr>
        <w:t>中国·广州南沙自由贸易区</w:t>
      </w:r>
      <w:r>
        <w:rPr>
          <w:rFonts w:ascii="微软雅黑" w:eastAsia="微软雅黑" w:hAnsi="微软雅黑" w:hint="eastAsia"/>
          <w:sz w:val="24"/>
        </w:rPr>
        <w:t>官方网站</w:t>
      </w:r>
      <w:r>
        <w:rPr>
          <w:rFonts w:ascii="微软雅黑" w:eastAsia="微软雅黑" w:hAnsi="微软雅黑"/>
          <w:sz w:val="24"/>
        </w:rPr>
        <w:t>：</w:t>
      </w:r>
      <w:r w:rsidR="0066455E" w:rsidRPr="0066455E">
        <w:t xml:space="preserve"> </w:t>
      </w:r>
      <w:hyperlink r:id="rId7" w:history="1">
        <w:r w:rsidR="0066455E" w:rsidRPr="00B424BD">
          <w:rPr>
            <w:rStyle w:val="a4"/>
            <w:rFonts w:ascii="微软雅黑" w:eastAsia="微软雅黑" w:hAnsi="微软雅黑"/>
            <w:sz w:val="24"/>
            <w:szCs w:val="24"/>
          </w:rPr>
          <w:t>http://www.gzns.gov.cn/</w:t>
        </w:r>
      </w:hyperlink>
    </w:p>
    <w:p w:rsidR="00585306" w:rsidRPr="001B26F3" w:rsidRDefault="008F7D10" w:rsidP="001B26F3">
      <w:pPr>
        <w:spacing w:line="500" w:lineRule="exact"/>
        <w:rPr>
          <w:rFonts w:ascii="微软雅黑" w:eastAsia="微软雅黑" w:hAnsi="微软雅黑"/>
          <w:sz w:val="24"/>
        </w:rPr>
      </w:pPr>
      <w:r>
        <w:rPr>
          <w:rFonts w:ascii="微软雅黑" w:eastAsia="微软雅黑" w:hAnsi="微软雅黑"/>
          <w:sz w:val="24"/>
        </w:rPr>
        <w:t>2</w:t>
      </w:r>
      <w:r w:rsidR="001B26F3" w:rsidRPr="001B26F3">
        <w:rPr>
          <w:rFonts w:ascii="微软雅黑" w:eastAsia="微软雅黑" w:hAnsi="微软雅黑" w:hint="eastAsia"/>
          <w:sz w:val="24"/>
        </w:rPr>
        <w:t>、实时了解南沙及推介会最新资讯请关注广州南沙发布</w:t>
      </w:r>
      <w:proofErr w:type="gramStart"/>
      <w:r w:rsidR="001B26F3" w:rsidRPr="001B26F3">
        <w:rPr>
          <w:rFonts w:ascii="微软雅黑" w:eastAsia="微软雅黑" w:hAnsi="微软雅黑" w:hint="eastAsia"/>
          <w:sz w:val="24"/>
        </w:rPr>
        <w:t>微信公众号</w:t>
      </w:r>
      <w:r>
        <w:rPr>
          <w:rFonts w:ascii="微软雅黑" w:eastAsia="微软雅黑" w:hAnsi="微软雅黑" w:hint="eastAsia"/>
          <w:sz w:val="24"/>
        </w:rPr>
        <w:t>（微信</w:t>
      </w:r>
      <w:r>
        <w:rPr>
          <w:rFonts w:ascii="微软雅黑" w:eastAsia="微软雅黑" w:hAnsi="微软雅黑"/>
          <w:sz w:val="24"/>
        </w:rPr>
        <w:t>公众号</w:t>
      </w:r>
      <w:proofErr w:type="gramEnd"/>
      <w:r>
        <w:rPr>
          <w:rFonts w:ascii="微软雅黑" w:eastAsia="微软雅黑" w:hAnsi="微软雅黑"/>
          <w:sz w:val="24"/>
        </w:rPr>
        <w:t>搜索“</w:t>
      </w:r>
      <w:r>
        <w:rPr>
          <w:rFonts w:ascii="微软雅黑" w:eastAsia="微软雅黑" w:hAnsi="微软雅黑" w:hint="eastAsia"/>
          <w:sz w:val="24"/>
        </w:rPr>
        <w:t>广州</w:t>
      </w:r>
      <w:r>
        <w:rPr>
          <w:rFonts w:ascii="微软雅黑" w:eastAsia="微软雅黑" w:hAnsi="微软雅黑"/>
          <w:sz w:val="24"/>
        </w:rPr>
        <w:t>南沙发布”</w:t>
      </w:r>
      <w:r>
        <w:rPr>
          <w:rFonts w:ascii="微软雅黑" w:eastAsia="微软雅黑" w:hAnsi="微软雅黑" w:hint="eastAsia"/>
          <w:sz w:val="24"/>
        </w:rPr>
        <w:t>）</w:t>
      </w:r>
    </w:p>
    <w:p w:rsidR="00DF29FF" w:rsidRPr="00E53A82" w:rsidRDefault="00DF29FF" w:rsidP="00E53A82">
      <w:pPr>
        <w:spacing w:line="500" w:lineRule="exact"/>
        <w:jc w:val="center"/>
        <w:rPr>
          <w:rFonts w:ascii="微软雅黑" w:eastAsia="微软雅黑" w:hAnsi="微软雅黑"/>
          <w:sz w:val="24"/>
        </w:rPr>
      </w:pPr>
    </w:p>
    <w:sectPr w:rsidR="00DF29FF" w:rsidRPr="00E53A82" w:rsidSect="00307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FB" w:rsidRDefault="007D43FB" w:rsidP="009B2FF4">
      <w:r>
        <w:separator/>
      </w:r>
    </w:p>
  </w:endnote>
  <w:endnote w:type="continuationSeparator" w:id="0">
    <w:p w:rsidR="007D43FB" w:rsidRDefault="007D43FB" w:rsidP="009B2F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FB" w:rsidRDefault="007D43FB" w:rsidP="009B2FF4">
      <w:r>
        <w:separator/>
      </w:r>
    </w:p>
  </w:footnote>
  <w:footnote w:type="continuationSeparator" w:id="0">
    <w:p w:rsidR="007D43FB" w:rsidRDefault="007D43FB" w:rsidP="009B2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770"/>
    <w:rsid w:val="000D596B"/>
    <w:rsid w:val="001B26F3"/>
    <w:rsid w:val="00250770"/>
    <w:rsid w:val="00280428"/>
    <w:rsid w:val="00296A3C"/>
    <w:rsid w:val="003072B2"/>
    <w:rsid w:val="00410559"/>
    <w:rsid w:val="004115E2"/>
    <w:rsid w:val="004658DA"/>
    <w:rsid w:val="004E52B5"/>
    <w:rsid w:val="00530198"/>
    <w:rsid w:val="00585306"/>
    <w:rsid w:val="0066455E"/>
    <w:rsid w:val="007B6145"/>
    <w:rsid w:val="007D43FB"/>
    <w:rsid w:val="00803B13"/>
    <w:rsid w:val="008F2F3E"/>
    <w:rsid w:val="008F7D10"/>
    <w:rsid w:val="009B2FF4"/>
    <w:rsid w:val="00A62C3A"/>
    <w:rsid w:val="00AC55C9"/>
    <w:rsid w:val="00C94E78"/>
    <w:rsid w:val="00DF29FF"/>
    <w:rsid w:val="00E53A82"/>
    <w:rsid w:val="00E609F3"/>
    <w:rsid w:val="00F10C61"/>
    <w:rsid w:val="00F1260F"/>
    <w:rsid w:val="00FA6D60"/>
    <w:rsid w:val="00FE7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F7D10"/>
    <w:rPr>
      <w:color w:val="0563C1" w:themeColor="hyperlink"/>
      <w:u w:val="single"/>
    </w:rPr>
  </w:style>
  <w:style w:type="paragraph" w:styleId="a5">
    <w:name w:val="header"/>
    <w:basedOn w:val="a"/>
    <w:link w:val="Char"/>
    <w:uiPriority w:val="99"/>
    <w:unhideWhenUsed/>
    <w:rsid w:val="009B2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2FF4"/>
    <w:rPr>
      <w:sz w:val="18"/>
      <w:szCs w:val="18"/>
    </w:rPr>
  </w:style>
  <w:style w:type="paragraph" w:styleId="a6">
    <w:name w:val="footer"/>
    <w:basedOn w:val="a"/>
    <w:link w:val="Char0"/>
    <w:uiPriority w:val="99"/>
    <w:unhideWhenUsed/>
    <w:rsid w:val="009B2FF4"/>
    <w:pPr>
      <w:tabs>
        <w:tab w:val="center" w:pos="4153"/>
        <w:tab w:val="right" w:pos="8306"/>
      </w:tabs>
      <w:snapToGrid w:val="0"/>
      <w:jc w:val="left"/>
    </w:pPr>
    <w:rPr>
      <w:sz w:val="18"/>
      <w:szCs w:val="18"/>
    </w:rPr>
  </w:style>
  <w:style w:type="character" w:customStyle="1" w:styleId="Char0">
    <w:name w:val="页脚 Char"/>
    <w:basedOn w:val="a0"/>
    <w:link w:val="a6"/>
    <w:uiPriority w:val="99"/>
    <w:rsid w:val="009B2FF4"/>
    <w:rPr>
      <w:sz w:val="18"/>
      <w:szCs w:val="18"/>
    </w:rPr>
  </w:style>
  <w:style w:type="character" w:styleId="a7">
    <w:name w:val="FollowedHyperlink"/>
    <w:basedOn w:val="a0"/>
    <w:uiPriority w:val="99"/>
    <w:semiHidden/>
    <w:unhideWhenUsed/>
    <w:rsid w:val="00C94E7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99175050">
      <w:bodyDiv w:val="1"/>
      <w:marLeft w:val="0"/>
      <w:marRight w:val="0"/>
      <w:marTop w:val="0"/>
      <w:marBottom w:val="0"/>
      <w:divBdr>
        <w:top w:val="none" w:sz="0" w:space="0" w:color="auto"/>
        <w:left w:val="none" w:sz="0" w:space="0" w:color="auto"/>
        <w:bottom w:val="none" w:sz="0" w:space="0" w:color="auto"/>
        <w:right w:val="none" w:sz="0" w:space="0" w:color="auto"/>
      </w:divBdr>
    </w:div>
    <w:div w:id="17044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zns.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pus.liepin.com/nansh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151</Words>
  <Characters>861</Characters>
  <Application>Microsoft Office Word</Application>
  <DocSecurity>0</DocSecurity>
  <Lines>7</Lines>
  <Paragraphs>2</Paragraphs>
  <ScaleCrop>false</ScaleCrop>
  <Company>china</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HA0</cp:lastModifiedBy>
  <cp:revision>4</cp:revision>
  <dcterms:created xsi:type="dcterms:W3CDTF">2016-11-16T11:50:00Z</dcterms:created>
  <dcterms:modified xsi:type="dcterms:W3CDTF">2016-11-16T12:11:00Z</dcterms:modified>
</cp:coreProperties>
</file>