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b/>
          <w:sz w:val="44"/>
          <w:szCs w:val="44"/>
        </w:rPr>
      </w:pPr>
      <w:r>
        <w:rPr>
          <w:rFonts w:hint="eastAsia" w:ascii="宋体" w:hAnsi="宋体"/>
          <w:b/>
          <w:sz w:val="44"/>
          <w:szCs w:val="44"/>
        </w:rPr>
        <w:t>中国地质调查局油气资源调查中心</w:t>
      </w:r>
    </w:p>
    <w:p>
      <w:pPr>
        <w:spacing w:line="600" w:lineRule="exact"/>
        <w:jc w:val="center"/>
        <w:rPr>
          <w:rFonts w:ascii="宋体"/>
          <w:b/>
          <w:sz w:val="44"/>
          <w:szCs w:val="44"/>
        </w:rPr>
      </w:pPr>
      <w:r>
        <w:rPr>
          <w:rFonts w:ascii="宋体" w:hAnsi="宋体"/>
          <w:b/>
          <w:sz w:val="44"/>
          <w:szCs w:val="44"/>
        </w:rPr>
        <w:t>2018</w:t>
      </w:r>
      <w:r>
        <w:rPr>
          <w:rFonts w:hint="eastAsia" w:ascii="宋体" w:hAnsi="宋体"/>
          <w:b/>
          <w:sz w:val="44"/>
          <w:szCs w:val="44"/>
        </w:rPr>
        <w:t>年应届高校毕业生招考公告</w:t>
      </w:r>
    </w:p>
    <w:p>
      <w:pPr>
        <w:spacing w:line="600" w:lineRule="exact"/>
        <w:ind w:firstLine="640" w:firstLineChars="200"/>
        <w:rPr>
          <w:rFonts w:ascii="仿宋_GB2312" w:eastAsia="仿宋_GB2312"/>
          <w:sz w:val="32"/>
          <w:szCs w:val="32"/>
        </w:rPr>
      </w:pPr>
    </w:p>
    <w:p>
      <w:pPr>
        <w:pStyle w:val="8"/>
        <w:spacing w:before="0" w:beforeAutospacing="0" w:after="0" w:afterAutospacing="0" w:line="600" w:lineRule="exact"/>
        <w:ind w:firstLine="630"/>
        <w:rPr>
          <w:rFonts w:ascii="仿宋_GB2312" w:hAnsi="Calibri" w:eastAsia="仿宋_GB2312"/>
          <w:kern w:val="2"/>
          <w:sz w:val="32"/>
          <w:szCs w:val="32"/>
        </w:rPr>
      </w:pPr>
      <w:r>
        <w:rPr>
          <w:rFonts w:hint="eastAsia" w:ascii="仿宋_GB2312" w:hAnsi="Calibri" w:eastAsia="仿宋_GB2312"/>
          <w:kern w:val="2"/>
          <w:sz w:val="32"/>
          <w:szCs w:val="32"/>
        </w:rPr>
        <w:t>中国地质调查局油气资源调查中心是承担油气资源基础性地质调查、重点地区油气资源战略调查以及相关综合研究工作，为国家油气资源战略、规划、管理以及勘查开发提供基础支撑，为经济社会发展提供油气地质基础信息资料和公益性服务的正局级事业单位。根据业务发展需要，</w:t>
      </w:r>
      <w:r>
        <w:rPr>
          <w:rFonts w:ascii="仿宋_GB2312" w:hAnsi="Calibri" w:eastAsia="仿宋_GB2312"/>
          <w:kern w:val="2"/>
          <w:sz w:val="32"/>
          <w:szCs w:val="32"/>
        </w:rPr>
        <w:t>2018</w:t>
      </w:r>
      <w:r>
        <w:rPr>
          <w:rFonts w:hint="eastAsia" w:ascii="仿宋_GB2312" w:hAnsi="Calibri" w:eastAsia="仿宋_GB2312"/>
          <w:kern w:val="2"/>
          <w:sz w:val="32"/>
          <w:szCs w:val="32"/>
        </w:rPr>
        <w:t>年拟公开招考</w:t>
      </w:r>
      <w:r>
        <w:rPr>
          <w:rFonts w:ascii="仿宋_GB2312" w:hAnsi="Calibri" w:eastAsia="仿宋_GB2312"/>
          <w:kern w:val="2"/>
          <w:sz w:val="32"/>
          <w:szCs w:val="32"/>
        </w:rPr>
        <w:t>4</w:t>
      </w:r>
      <w:r>
        <w:rPr>
          <w:rFonts w:hint="eastAsia" w:ascii="仿宋_GB2312" w:hAnsi="Calibri" w:eastAsia="仿宋_GB2312"/>
          <w:kern w:val="2"/>
          <w:sz w:val="32"/>
          <w:szCs w:val="32"/>
        </w:rPr>
        <w:t>名应届毕业生</w:t>
      </w:r>
      <w:r>
        <w:rPr>
          <w:rFonts w:ascii="仿宋_GB2312" w:hAnsi="Calibri" w:eastAsia="仿宋_GB2312"/>
          <w:kern w:val="2"/>
          <w:sz w:val="32"/>
          <w:szCs w:val="32"/>
        </w:rPr>
        <w:t>,</w:t>
      </w:r>
      <w:r>
        <w:rPr>
          <w:rFonts w:hint="eastAsia" w:ascii="仿宋_GB2312" w:hAnsi="Calibri" w:eastAsia="仿宋_GB2312"/>
          <w:kern w:val="2"/>
          <w:sz w:val="32"/>
          <w:szCs w:val="32"/>
        </w:rPr>
        <w:t>现公告如下</w:t>
      </w:r>
      <w:r>
        <w:rPr>
          <w:rFonts w:ascii="仿宋_GB2312" w:hAnsi="Calibri" w:eastAsia="仿宋_GB2312"/>
          <w:kern w:val="2"/>
          <w:sz w:val="32"/>
          <w:szCs w:val="32"/>
        </w:rPr>
        <w:t>:</w:t>
      </w:r>
    </w:p>
    <w:p>
      <w:pPr>
        <w:pStyle w:val="17"/>
        <w:numPr>
          <w:ilvl w:val="0"/>
          <w:numId w:val="1"/>
        </w:numPr>
        <w:spacing w:line="600" w:lineRule="exact"/>
        <w:ind w:firstLineChars="0"/>
        <w:rPr>
          <w:rFonts w:ascii="黑体" w:hAnsi="黑体" w:eastAsia="黑体"/>
          <w:sz w:val="32"/>
          <w:szCs w:val="32"/>
        </w:rPr>
      </w:pPr>
      <w:r>
        <w:rPr>
          <w:rFonts w:hint="eastAsia" w:ascii="黑体" w:hAnsi="黑体" w:eastAsia="黑体"/>
          <w:sz w:val="32"/>
          <w:szCs w:val="32"/>
        </w:rPr>
        <w:t>招考范围、原则和基本条件</w:t>
      </w:r>
    </w:p>
    <w:p>
      <w:pPr>
        <w:spacing w:line="600" w:lineRule="exact"/>
        <w:ind w:left="640"/>
        <w:rPr>
          <w:rFonts w:ascii="仿宋_GB2312" w:hAnsi="黑体" w:eastAsia="仿宋_GB2312"/>
          <w:b/>
          <w:sz w:val="32"/>
          <w:szCs w:val="32"/>
        </w:rPr>
      </w:pPr>
      <w:r>
        <w:rPr>
          <w:rFonts w:hint="eastAsia" w:ascii="仿宋_GB2312" w:hAnsi="黑体" w:eastAsia="仿宋_GB2312"/>
          <w:b/>
          <w:sz w:val="32"/>
          <w:szCs w:val="32"/>
        </w:rPr>
        <w:t>（一）招考范围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全日制普通高等院校</w:t>
      </w:r>
      <w:r>
        <w:rPr>
          <w:rFonts w:ascii="仿宋_GB2312" w:eastAsia="仿宋_GB2312"/>
          <w:sz w:val="32"/>
          <w:szCs w:val="32"/>
        </w:rPr>
        <w:t>2018</w:t>
      </w:r>
      <w:r>
        <w:rPr>
          <w:rFonts w:hint="eastAsia" w:ascii="仿宋_GB2312" w:eastAsia="仿宋_GB2312"/>
          <w:sz w:val="32"/>
          <w:szCs w:val="32"/>
        </w:rPr>
        <w:t>年应届毕业生。</w:t>
      </w:r>
    </w:p>
    <w:p>
      <w:pPr>
        <w:spacing w:line="600" w:lineRule="exact"/>
        <w:ind w:firstLine="640" w:firstLineChars="200"/>
        <w:rPr>
          <w:rFonts w:ascii="仿宋_GB2312" w:hAnsi="黑体" w:eastAsia="仿宋_GB2312"/>
          <w:b/>
          <w:sz w:val="32"/>
          <w:szCs w:val="32"/>
        </w:rPr>
      </w:pPr>
      <w:r>
        <w:rPr>
          <w:rFonts w:hint="eastAsia" w:ascii="仿宋_GB2312" w:hAnsi="黑体" w:eastAsia="仿宋_GB2312"/>
          <w:b/>
          <w:sz w:val="32"/>
          <w:szCs w:val="32"/>
        </w:rPr>
        <w:t>（二）招考原则</w:t>
      </w:r>
    </w:p>
    <w:p>
      <w:pPr>
        <w:spacing w:line="60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德才兼备、以德为先；</w:t>
      </w:r>
    </w:p>
    <w:p>
      <w:pPr>
        <w:spacing w:line="60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公开、平等、竞争、择优；</w:t>
      </w:r>
    </w:p>
    <w:p>
      <w:pPr>
        <w:spacing w:line="60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严格把关、宁缺毋滥。</w:t>
      </w:r>
    </w:p>
    <w:p>
      <w:pPr>
        <w:spacing w:line="600" w:lineRule="exact"/>
        <w:ind w:firstLine="640" w:firstLineChars="200"/>
        <w:rPr>
          <w:rFonts w:ascii="仿宋_GB2312" w:hAnsi="黑体" w:eastAsia="仿宋_GB2312"/>
          <w:b/>
          <w:sz w:val="32"/>
          <w:szCs w:val="32"/>
        </w:rPr>
      </w:pPr>
      <w:r>
        <w:rPr>
          <w:rFonts w:hint="eastAsia" w:ascii="仿宋_GB2312" w:hAnsi="黑体" w:eastAsia="仿宋_GB2312"/>
          <w:b/>
          <w:sz w:val="32"/>
          <w:szCs w:val="32"/>
        </w:rPr>
        <w:t>（三）基本条件</w:t>
      </w:r>
    </w:p>
    <w:p>
      <w:pPr>
        <w:spacing w:line="600" w:lineRule="exact"/>
        <w:ind w:firstLine="640" w:firstLineChars="200"/>
        <w:jc w:val="left"/>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具有中华人民共和国国籍</w:t>
      </w:r>
      <w:r>
        <w:rPr>
          <w:rFonts w:hint="eastAsia" w:ascii="仿宋_GB2312" w:eastAsia="仿宋_GB2312"/>
          <w:sz w:val="32"/>
          <w:szCs w:val="32"/>
          <w:lang w:eastAsia="zh-CN"/>
        </w:rPr>
        <w:t>，</w:t>
      </w:r>
      <w:r>
        <w:rPr>
          <w:rFonts w:hint="eastAsia" w:ascii="仿宋_GB2312" w:eastAsia="仿宋_GB2312"/>
          <w:sz w:val="32"/>
          <w:szCs w:val="32"/>
        </w:rPr>
        <w:t>遵纪守法，品行端正，诚实守信，无违法犯罪记录，无受处分记录。</w:t>
      </w:r>
    </w:p>
    <w:p>
      <w:pPr>
        <w:spacing w:line="60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工作态度积极，服从组织安排，责任心强，有良好的团队合作意识，有志于投身地质事业。</w:t>
      </w:r>
    </w:p>
    <w:p>
      <w:pPr>
        <w:spacing w:line="60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身体健康，吃苦耐劳，适应野外工作。</w:t>
      </w:r>
    </w:p>
    <w:p>
      <w:pPr>
        <w:spacing w:line="60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学习成绩优良，具备较高的计算机应用能力和英语水平。</w:t>
      </w:r>
    </w:p>
    <w:p>
      <w:pPr>
        <w:spacing w:line="60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符合工作岗位对所学专业的要求。</w:t>
      </w:r>
    </w:p>
    <w:p>
      <w:pPr>
        <w:spacing w:line="600" w:lineRule="exact"/>
        <w:ind w:firstLine="640" w:firstLineChars="200"/>
        <w:rPr>
          <w:rFonts w:ascii="仿宋_GB2312" w:eastAsia="仿宋_GB2312"/>
          <w:sz w:val="32"/>
          <w:szCs w:val="32"/>
        </w:rPr>
      </w:pPr>
      <w:r>
        <w:rPr>
          <w:rFonts w:ascii="仿宋_GB2312" w:eastAsia="仿宋_GB2312"/>
          <w:sz w:val="32"/>
          <w:szCs w:val="32"/>
        </w:rPr>
        <w:t>6.2018</w:t>
      </w:r>
      <w:r>
        <w:rPr>
          <w:rFonts w:hint="eastAsia" w:ascii="仿宋_GB2312" w:eastAsia="仿宋_GB2312"/>
          <w:sz w:val="32"/>
          <w:szCs w:val="32"/>
        </w:rPr>
        <w:t>年度取得毕业证书、通过论文答辩。</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二、招考岗位及相关要求</w:t>
      </w:r>
      <w:r>
        <w:rPr>
          <w:rFonts w:ascii="仿宋_GB2312" w:eastAsia="仿宋_GB2312"/>
          <w:sz w:val="32"/>
          <w:szCs w:val="32"/>
        </w:rPr>
        <w:t xml:space="preserve">  </w:t>
      </w:r>
    </w:p>
    <w:tbl>
      <w:tblPr>
        <w:tblStyle w:val="11"/>
        <w:tblW w:w="8279"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2663"/>
        <w:gridCol w:w="2785"/>
        <w:gridCol w:w="283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jc w:val="center"/>
        </w:trPr>
        <w:tc>
          <w:tcPr>
            <w:tcW w:w="2663" w:type="dxa"/>
            <w:vMerge w:val="restart"/>
            <w:tcBorders>
              <w:top w:val="outset" w:color="000000" w:sz="6" w:space="0"/>
              <w:bottom w:val="outset" w:color="000000" w:sz="6" w:space="0"/>
              <w:right w:val="outset" w:color="000000" w:sz="6" w:space="0"/>
            </w:tcBorders>
            <w:shd w:val="clear" w:color="auto" w:fill="FFFFFF"/>
            <w:vAlign w:val="center"/>
          </w:tcPr>
          <w:p>
            <w:pPr>
              <w:spacing w:line="400" w:lineRule="exact"/>
              <w:jc w:val="center"/>
              <w:rPr>
                <w:rFonts w:ascii="仿宋_GB2312" w:hAnsi="宋体" w:eastAsia="仿宋_GB2312"/>
                <w:b/>
                <w:sz w:val="24"/>
                <w:szCs w:val="24"/>
              </w:rPr>
            </w:pPr>
            <w:r>
              <w:rPr>
                <w:rFonts w:hint="eastAsia" w:ascii="仿宋_GB2312" w:hAnsi="宋体" w:eastAsia="仿宋_GB2312"/>
                <w:b/>
                <w:sz w:val="24"/>
                <w:szCs w:val="24"/>
              </w:rPr>
              <w:t>岗位</w:t>
            </w:r>
          </w:p>
        </w:tc>
        <w:tc>
          <w:tcPr>
            <w:tcW w:w="278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400" w:lineRule="exact"/>
              <w:jc w:val="center"/>
              <w:rPr>
                <w:rFonts w:ascii="仿宋_GB2312" w:hAnsi="宋体" w:eastAsia="仿宋_GB2312"/>
                <w:b/>
                <w:sz w:val="24"/>
                <w:szCs w:val="24"/>
              </w:rPr>
            </w:pPr>
            <w:r>
              <w:rPr>
                <w:rFonts w:hint="eastAsia" w:ascii="仿宋_GB2312" w:hAnsi="宋体" w:eastAsia="仿宋_GB2312"/>
                <w:b/>
                <w:sz w:val="24"/>
                <w:szCs w:val="24"/>
              </w:rPr>
              <w:t>专业</w:t>
            </w:r>
          </w:p>
        </w:tc>
        <w:tc>
          <w:tcPr>
            <w:tcW w:w="2831" w:type="dxa"/>
            <w:vMerge w:val="restart"/>
            <w:tcBorders>
              <w:top w:val="outset" w:color="000000" w:sz="6" w:space="0"/>
              <w:left w:val="outset" w:color="000000" w:sz="6" w:space="0"/>
              <w:bottom w:val="outset" w:color="000000" w:sz="6" w:space="0"/>
            </w:tcBorders>
            <w:shd w:val="clear" w:color="auto" w:fill="FFFFFF"/>
            <w:vAlign w:val="center"/>
          </w:tcPr>
          <w:p>
            <w:pPr>
              <w:spacing w:line="400" w:lineRule="exact"/>
              <w:jc w:val="center"/>
              <w:rPr>
                <w:rFonts w:ascii="仿宋_GB2312" w:hAnsi="宋体" w:eastAsia="仿宋_GB2312"/>
                <w:b/>
                <w:sz w:val="24"/>
                <w:szCs w:val="24"/>
              </w:rPr>
            </w:pPr>
            <w:r>
              <w:rPr>
                <w:rFonts w:hint="eastAsia" w:ascii="仿宋_GB2312" w:hAnsi="宋体" w:eastAsia="仿宋_GB2312"/>
                <w:b/>
                <w:sz w:val="24"/>
                <w:szCs w:val="24"/>
              </w:rPr>
              <w:t>需求数量及相关要求</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400" w:hRule="atLeast"/>
          <w:jc w:val="center"/>
        </w:trPr>
        <w:tc>
          <w:tcPr>
            <w:tcW w:w="2663" w:type="dxa"/>
            <w:vMerge w:val="continue"/>
            <w:tcBorders>
              <w:top w:val="outset" w:color="000000" w:sz="6" w:space="0"/>
              <w:bottom w:val="outset" w:color="000000" w:sz="6" w:space="0"/>
              <w:right w:val="outset" w:color="000000" w:sz="6" w:space="0"/>
            </w:tcBorders>
            <w:shd w:val="clear" w:color="auto" w:fill="FFFFFF"/>
            <w:vAlign w:val="center"/>
          </w:tcPr>
          <w:p>
            <w:pPr>
              <w:widowControl/>
              <w:spacing w:line="400" w:lineRule="exact"/>
              <w:jc w:val="left"/>
              <w:rPr>
                <w:rFonts w:ascii="宋体" w:cs="宋体"/>
                <w:color w:val="000000"/>
                <w:kern w:val="0"/>
                <w:sz w:val="24"/>
                <w:szCs w:val="24"/>
              </w:rPr>
            </w:pPr>
          </w:p>
        </w:tc>
        <w:tc>
          <w:tcPr>
            <w:tcW w:w="278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widowControl/>
              <w:spacing w:line="400" w:lineRule="exact"/>
              <w:jc w:val="left"/>
              <w:rPr>
                <w:rFonts w:ascii="宋体" w:cs="宋体"/>
                <w:color w:val="000000"/>
                <w:kern w:val="0"/>
                <w:sz w:val="24"/>
                <w:szCs w:val="24"/>
              </w:rPr>
            </w:pPr>
          </w:p>
        </w:tc>
        <w:tc>
          <w:tcPr>
            <w:tcW w:w="2831" w:type="dxa"/>
            <w:vMerge w:val="continue"/>
            <w:tcBorders>
              <w:top w:val="outset" w:color="000000" w:sz="6" w:space="0"/>
              <w:left w:val="outset" w:color="000000" w:sz="6" w:space="0"/>
              <w:bottom w:val="outset" w:color="000000" w:sz="6" w:space="0"/>
            </w:tcBorders>
            <w:shd w:val="clear" w:color="auto" w:fill="FFFFFF"/>
            <w:vAlign w:val="center"/>
          </w:tcPr>
          <w:p>
            <w:pPr>
              <w:widowControl/>
              <w:spacing w:line="400" w:lineRule="exact"/>
              <w:jc w:val="left"/>
              <w:rPr>
                <w:rFonts w:ascii="宋体" w:cs="宋体"/>
                <w:color w:val="000000"/>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695" w:hRule="atLeast"/>
          <w:jc w:val="center"/>
        </w:trPr>
        <w:tc>
          <w:tcPr>
            <w:tcW w:w="2663" w:type="dxa"/>
            <w:tcBorders>
              <w:top w:val="outset" w:color="000000" w:sz="6" w:space="0"/>
              <w:bottom w:val="outset" w:color="000000" w:sz="6" w:space="0"/>
              <w:right w:val="outset" w:color="000000" w:sz="6" w:space="0"/>
            </w:tcBorders>
            <w:shd w:val="clear" w:color="auto" w:fill="FFFFFF"/>
            <w:vAlign w:val="center"/>
          </w:tcPr>
          <w:p>
            <w:pPr>
              <w:spacing w:line="400" w:lineRule="exact"/>
              <w:jc w:val="center"/>
              <w:rPr>
                <w:rFonts w:ascii="仿宋_GB2312" w:hAnsi="宋体" w:eastAsia="仿宋_GB2312"/>
                <w:sz w:val="24"/>
                <w:szCs w:val="24"/>
              </w:rPr>
            </w:pPr>
            <w:r>
              <w:rPr>
                <w:rFonts w:hint="eastAsia" w:ascii="仿宋_GB2312" w:hAnsi="宋体" w:eastAsia="仿宋_GB2312"/>
                <w:sz w:val="24"/>
                <w:szCs w:val="24"/>
              </w:rPr>
              <w:t>非常规油气资源评价</w:t>
            </w:r>
          </w:p>
        </w:tc>
        <w:tc>
          <w:tcPr>
            <w:tcW w:w="278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400" w:lineRule="exact"/>
              <w:jc w:val="center"/>
              <w:rPr>
                <w:rFonts w:ascii="仿宋_GB2312" w:hAnsi="宋体" w:eastAsia="仿宋_GB2312"/>
                <w:sz w:val="24"/>
                <w:szCs w:val="24"/>
              </w:rPr>
            </w:pPr>
            <w:r>
              <w:rPr>
                <w:rFonts w:hint="eastAsia" w:ascii="仿宋_GB2312" w:hAnsi="宋体" w:eastAsia="仿宋_GB2312"/>
                <w:sz w:val="24"/>
                <w:szCs w:val="24"/>
              </w:rPr>
              <w:t>石油地质类、构造地质学、古生物与地层学</w:t>
            </w:r>
          </w:p>
        </w:tc>
        <w:tc>
          <w:tcPr>
            <w:tcW w:w="2831" w:type="dxa"/>
            <w:tcBorders>
              <w:top w:val="outset" w:color="000000" w:sz="6" w:space="0"/>
              <w:left w:val="outset" w:color="000000" w:sz="6" w:space="0"/>
              <w:bottom w:val="outset" w:color="000000" w:sz="6" w:space="0"/>
            </w:tcBorders>
            <w:shd w:val="clear" w:color="auto" w:fill="FFFFFF"/>
            <w:vAlign w:val="center"/>
          </w:tcPr>
          <w:p>
            <w:pPr>
              <w:widowControl/>
              <w:spacing w:line="400" w:lineRule="exact"/>
              <w:jc w:val="center"/>
              <w:rPr>
                <w:rFonts w:ascii="仿宋_GB2312" w:hAnsi="宋体" w:eastAsia="仿宋_GB2312"/>
                <w:sz w:val="24"/>
                <w:szCs w:val="24"/>
              </w:rPr>
            </w:pPr>
            <w:r>
              <w:rPr>
                <w:rFonts w:hint="eastAsia" w:ascii="仿宋_GB2312" w:hAnsi="宋体" w:eastAsia="仿宋_GB2312"/>
                <w:sz w:val="24"/>
                <w:szCs w:val="24"/>
              </w:rPr>
              <w:t>博士研究生学历</w:t>
            </w:r>
            <w:r>
              <w:rPr>
                <w:rFonts w:ascii="仿宋_GB2312" w:hAnsi="宋体" w:eastAsia="仿宋_GB2312"/>
                <w:sz w:val="24"/>
                <w:szCs w:val="24"/>
              </w:rPr>
              <w:t>1</w:t>
            </w:r>
            <w:r>
              <w:rPr>
                <w:rFonts w:hint="eastAsia" w:ascii="仿宋_GB2312" w:hAnsi="宋体" w:eastAsia="仿宋_GB2312"/>
                <w:sz w:val="24"/>
                <w:szCs w:val="24"/>
              </w:rPr>
              <w:t>人，</w:t>
            </w:r>
          </w:p>
          <w:p>
            <w:pPr>
              <w:widowControl/>
              <w:spacing w:line="400" w:lineRule="exact"/>
              <w:jc w:val="center"/>
              <w:rPr>
                <w:rFonts w:ascii="仿宋_GB2312" w:hAnsi="宋体" w:eastAsia="仿宋_GB2312"/>
                <w:sz w:val="24"/>
                <w:szCs w:val="24"/>
              </w:rPr>
            </w:pPr>
            <w:r>
              <w:rPr>
                <w:rFonts w:hint="eastAsia" w:ascii="仿宋_GB2312" w:hAnsi="宋体" w:eastAsia="仿宋_GB2312"/>
                <w:sz w:val="24"/>
                <w:szCs w:val="24"/>
              </w:rPr>
              <w:t>生源不限。</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695" w:hRule="atLeast"/>
          <w:jc w:val="center"/>
        </w:trPr>
        <w:tc>
          <w:tcPr>
            <w:tcW w:w="2663" w:type="dxa"/>
            <w:tcBorders>
              <w:top w:val="outset" w:color="000000" w:sz="6" w:space="0"/>
              <w:bottom w:val="outset" w:color="000000" w:sz="6" w:space="0"/>
              <w:right w:val="outset" w:color="000000" w:sz="6" w:space="0"/>
            </w:tcBorders>
            <w:shd w:val="clear" w:color="auto" w:fill="FFFFFF"/>
            <w:vAlign w:val="center"/>
          </w:tcPr>
          <w:p>
            <w:pPr>
              <w:spacing w:line="400" w:lineRule="exact"/>
              <w:jc w:val="center"/>
              <w:rPr>
                <w:rFonts w:ascii="仿宋_GB2312" w:hAnsi="宋体" w:eastAsia="仿宋_GB2312"/>
                <w:sz w:val="24"/>
                <w:szCs w:val="24"/>
              </w:rPr>
            </w:pPr>
            <w:r>
              <w:rPr>
                <w:rFonts w:hint="eastAsia" w:ascii="仿宋_GB2312" w:hAnsi="宋体" w:eastAsia="仿宋_GB2312"/>
                <w:sz w:val="24"/>
                <w:szCs w:val="24"/>
              </w:rPr>
              <w:t>非常规油气资源评价</w:t>
            </w:r>
          </w:p>
        </w:tc>
        <w:tc>
          <w:tcPr>
            <w:tcW w:w="278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400" w:lineRule="exact"/>
              <w:jc w:val="center"/>
              <w:rPr>
                <w:rFonts w:ascii="仿宋_GB2312" w:hAnsi="宋体" w:eastAsia="仿宋_GB2312"/>
                <w:sz w:val="24"/>
                <w:szCs w:val="24"/>
              </w:rPr>
            </w:pPr>
            <w:r>
              <w:rPr>
                <w:rFonts w:hint="eastAsia" w:ascii="仿宋_GB2312" w:hAnsi="宋体" w:eastAsia="仿宋_GB2312"/>
                <w:sz w:val="24"/>
                <w:szCs w:val="24"/>
              </w:rPr>
              <w:t>石油地质类、构造地质学、古生物与地层学</w:t>
            </w:r>
          </w:p>
        </w:tc>
        <w:tc>
          <w:tcPr>
            <w:tcW w:w="2831" w:type="dxa"/>
            <w:tcBorders>
              <w:top w:val="outset" w:color="000000" w:sz="6" w:space="0"/>
              <w:left w:val="outset" w:color="000000" w:sz="6" w:space="0"/>
              <w:bottom w:val="outset" w:color="000000" w:sz="6" w:space="0"/>
            </w:tcBorders>
            <w:shd w:val="clear" w:color="auto" w:fill="FFFFFF"/>
            <w:vAlign w:val="center"/>
          </w:tcPr>
          <w:p>
            <w:pPr>
              <w:widowControl/>
              <w:spacing w:line="400" w:lineRule="exact"/>
              <w:jc w:val="center"/>
              <w:rPr>
                <w:rFonts w:ascii="仿宋_GB2312" w:hAnsi="宋体" w:eastAsia="仿宋_GB2312"/>
                <w:sz w:val="24"/>
                <w:szCs w:val="24"/>
              </w:rPr>
            </w:pPr>
            <w:r>
              <w:rPr>
                <w:rFonts w:hint="eastAsia" w:ascii="仿宋_GB2312" w:hAnsi="宋体" w:eastAsia="仿宋_GB2312"/>
                <w:sz w:val="24"/>
                <w:szCs w:val="24"/>
              </w:rPr>
              <w:t>博士研究生学历</w:t>
            </w:r>
            <w:r>
              <w:rPr>
                <w:rFonts w:ascii="仿宋_GB2312" w:hAnsi="宋体" w:eastAsia="仿宋_GB2312"/>
                <w:sz w:val="24"/>
                <w:szCs w:val="24"/>
              </w:rPr>
              <w:t>1</w:t>
            </w:r>
            <w:r>
              <w:rPr>
                <w:rFonts w:hint="eastAsia" w:ascii="仿宋_GB2312" w:hAnsi="宋体" w:eastAsia="仿宋_GB2312"/>
                <w:sz w:val="24"/>
                <w:szCs w:val="24"/>
              </w:rPr>
              <w:t>人，</w:t>
            </w:r>
          </w:p>
          <w:p>
            <w:pPr>
              <w:widowControl/>
              <w:spacing w:line="400" w:lineRule="exact"/>
              <w:ind w:firstLine="840" w:firstLineChars="350"/>
              <w:rPr>
                <w:rFonts w:ascii="仿宋_GB2312" w:hAnsi="宋体" w:eastAsia="仿宋_GB2312"/>
                <w:sz w:val="24"/>
                <w:szCs w:val="24"/>
              </w:rPr>
            </w:pPr>
            <w:r>
              <w:rPr>
                <w:rFonts w:hint="eastAsia" w:ascii="仿宋_GB2312" w:hAnsi="宋体" w:eastAsia="仿宋_GB2312"/>
                <w:sz w:val="24"/>
                <w:szCs w:val="24"/>
              </w:rPr>
              <w:t>生源不限。</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695" w:hRule="atLeast"/>
          <w:jc w:val="center"/>
        </w:trPr>
        <w:tc>
          <w:tcPr>
            <w:tcW w:w="2663" w:type="dxa"/>
            <w:tcBorders>
              <w:top w:val="outset" w:color="000000" w:sz="6" w:space="0"/>
              <w:bottom w:val="outset" w:color="000000" w:sz="6" w:space="0"/>
              <w:right w:val="outset" w:color="000000" w:sz="6" w:space="0"/>
            </w:tcBorders>
            <w:shd w:val="clear" w:color="auto" w:fill="FFFFFF"/>
            <w:vAlign w:val="center"/>
          </w:tcPr>
          <w:p>
            <w:pPr>
              <w:spacing w:line="400" w:lineRule="exact"/>
              <w:jc w:val="center"/>
              <w:rPr>
                <w:rFonts w:ascii="仿宋_GB2312" w:hAnsi="宋体" w:eastAsia="仿宋_GB2312"/>
                <w:sz w:val="24"/>
                <w:szCs w:val="24"/>
              </w:rPr>
            </w:pPr>
            <w:r>
              <w:rPr>
                <w:rFonts w:hint="eastAsia" w:ascii="仿宋_GB2312" w:hAnsi="宋体" w:eastAsia="仿宋_GB2312"/>
                <w:sz w:val="24"/>
                <w:szCs w:val="24"/>
              </w:rPr>
              <w:t>网络平台建设与维护</w:t>
            </w:r>
          </w:p>
        </w:tc>
        <w:tc>
          <w:tcPr>
            <w:tcW w:w="278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400" w:lineRule="exact"/>
              <w:jc w:val="center"/>
              <w:rPr>
                <w:rFonts w:ascii="仿宋_GB2312" w:hAnsi="宋体" w:eastAsia="仿宋_GB2312"/>
                <w:sz w:val="24"/>
                <w:szCs w:val="24"/>
              </w:rPr>
            </w:pPr>
            <w:r>
              <w:rPr>
                <w:rFonts w:hint="eastAsia" w:ascii="仿宋_GB2312" w:hAnsi="宋体" w:eastAsia="仿宋_GB2312"/>
                <w:sz w:val="24"/>
                <w:szCs w:val="24"/>
              </w:rPr>
              <w:t>计算机科学与技术</w:t>
            </w:r>
          </w:p>
        </w:tc>
        <w:tc>
          <w:tcPr>
            <w:tcW w:w="2831" w:type="dxa"/>
            <w:tcBorders>
              <w:top w:val="outset" w:color="000000" w:sz="6" w:space="0"/>
              <w:left w:val="outset" w:color="000000" w:sz="6" w:space="0"/>
              <w:bottom w:val="outset" w:color="000000" w:sz="6" w:space="0"/>
            </w:tcBorders>
            <w:shd w:val="clear" w:color="auto" w:fill="FFFFFF"/>
            <w:vAlign w:val="center"/>
          </w:tcPr>
          <w:p>
            <w:pPr>
              <w:widowControl/>
              <w:spacing w:line="400" w:lineRule="exact"/>
              <w:jc w:val="center"/>
              <w:rPr>
                <w:rFonts w:ascii="仿宋_GB2312" w:hAnsi="宋体" w:eastAsia="仿宋_GB2312"/>
                <w:sz w:val="24"/>
                <w:szCs w:val="24"/>
              </w:rPr>
            </w:pPr>
            <w:r>
              <w:rPr>
                <w:rFonts w:hint="eastAsia" w:ascii="仿宋_GB2312" w:hAnsi="宋体" w:eastAsia="仿宋_GB2312"/>
                <w:sz w:val="24"/>
                <w:szCs w:val="24"/>
              </w:rPr>
              <w:t>硕士研究生学历</w:t>
            </w:r>
            <w:r>
              <w:rPr>
                <w:rFonts w:ascii="仿宋_GB2312" w:hAnsi="宋体" w:eastAsia="仿宋_GB2312"/>
                <w:sz w:val="24"/>
                <w:szCs w:val="24"/>
              </w:rPr>
              <w:t>1</w:t>
            </w:r>
            <w:r>
              <w:rPr>
                <w:rFonts w:hint="eastAsia" w:ascii="仿宋_GB2312" w:hAnsi="宋体" w:eastAsia="仿宋_GB2312"/>
                <w:sz w:val="24"/>
                <w:szCs w:val="24"/>
              </w:rPr>
              <w:t>人，</w:t>
            </w:r>
          </w:p>
          <w:p>
            <w:pPr>
              <w:widowControl/>
              <w:spacing w:line="400" w:lineRule="exact"/>
              <w:ind w:firstLine="840" w:firstLineChars="350"/>
              <w:rPr>
                <w:rFonts w:ascii="仿宋_GB2312" w:hAnsi="宋体" w:eastAsia="仿宋_GB2312"/>
                <w:sz w:val="24"/>
                <w:szCs w:val="24"/>
              </w:rPr>
            </w:pPr>
            <w:r>
              <w:rPr>
                <w:rFonts w:hint="eastAsia" w:ascii="仿宋_GB2312" w:hAnsi="宋体" w:eastAsia="仿宋_GB2312"/>
                <w:sz w:val="24"/>
                <w:szCs w:val="24"/>
              </w:rPr>
              <w:t>北京生源。</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695" w:hRule="atLeast"/>
          <w:jc w:val="center"/>
        </w:trPr>
        <w:tc>
          <w:tcPr>
            <w:tcW w:w="2663" w:type="dxa"/>
            <w:tcBorders>
              <w:top w:val="outset" w:color="000000" w:sz="6" w:space="0"/>
              <w:bottom w:val="outset" w:color="000000" w:sz="6" w:space="0"/>
              <w:right w:val="outset" w:color="000000" w:sz="6" w:space="0"/>
            </w:tcBorders>
            <w:shd w:val="clear" w:color="auto" w:fill="FFFFFF"/>
            <w:vAlign w:val="center"/>
          </w:tcPr>
          <w:p>
            <w:pPr>
              <w:spacing w:line="400" w:lineRule="exact"/>
              <w:jc w:val="center"/>
              <w:rPr>
                <w:rFonts w:ascii="仿宋_GB2312" w:hAnsi="宋体" w:eastAsia="仿宋_GB2312"/>
                <w:sz w:val="24"/>
                <w:szCs w:val="24"/>
              </w:rPr>
            </w:pPr>
            <w:r>
              <w:rPr>
                <w:rFonts w:hint="eastAsia" w:ascii="仿宋_GB2312" w:hAnsi="宋体" w:eastAsia="仿宋_GB2312"/>
                <w:sz w:val="24"/>
                <w:szCs w:val="24"/>
              </w:rPr>
              <w:t>财务管理</w:t>
            </w:r>
          </w:p>
        </w:tc>
        <w:tc>
          <w:tcPr>
            <w:tcW w:w="278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400" w:lineRule="exact"/>
              <w:jc w:val="center"/>
              <w:rPr>
                <w:rFonts w:ascii="仿宋_GB2312" w:hAnsi="宋体" w:eastAsia="仿宋_GB2312"/>
                <w:sz w:val="24"/>
                <w:szCs w:val="24"/>
              </w:rPr>
            </w:pPr>
            <w:r>
              <w:rPr>
                <w:rFonts w:hint="eastAsia" w:ascii="仿宋_GB2312" w:hAnsi="宋体" w:eastAsia="仿宋_GB2312"/>
                <w:sz w:val="24"/>
                <w:szCs w:val="24"/>
              </w:rPr>
              <w:t>财务管理、会计</w:t>
            </w:r>
          </w:p>
        </w:tc>
        <w:tc>
          <w:tcPr>
            <w:tcW w:w="2831" w:type="dxa"/>
            <w:tcBorders>
              <w:top w:val="outset" w:color="000000" w:sz="6" w:space="0"/>
              <w:left w:val="outset" w:color="000000" w:sz="6" w:space="0"/>
              <w:bottom w:val="outset" w:color="000000" w:sz="6" w:space="0"/>
            </w:tcBorders>
            <w:shd w:val="clear" w:color="auto" w:fill="FFFFFF"/>
            <w:vAlign w:val="center"/>
          </w:tcPr>
          <w:p>
            <w:pPr>
              <w:widowControl/>
              <w:spacing w:line="400" w:lineRule="exact"/>
              <w:jc w:val="center"/>
              <w:rPr>
                <w:rFonts w:ascii="仿宋_GB2312" w:hAnsi="宋体" w:eastAsia="仿宋_GB2312"/>
                <w:sz w:val="24"/>
                <w:szCs w:val="24"/>
              </w:rPr>
            </w:pPr>
            <w:r>
              <w:rPr>
                <w:rFonts w:hint="eastAsia" w:ascii="仿宋_GB2312" w:hAnsi="宋体" w:eastAsia="仿宋_GB2312"/>
                <w:sz w:val="24"/>
                <w:szCs w:val="24"/>
              </w:rPr>
              <w:t>硕士研究生学历</w:t>
            </w:r>
            <w:r>
              <w:rPr>
                <w:rFonts w:ascii="仿宋_GB2312" w:hAnsi="宋体" w:eastAsia="仿宋_GB2312"/>
                <w:sz w:val="24"/>
                <w:szCs w:val="24"/>
              </w:rPr>
              <w:t>1</w:t>
            </w:r>
            <w:r>
              <w:rPr>
                <w:rFonts w:hint="eastAsia" w:ascii="仿宋_GB2312" w:hAnsi="宋体" w:eastAsia="仿宋_GB2312"/>
                <w:sz w:val="24"/>
                <w:szCs w:val="24"/>
              </w:rPr>
              <w:t>人，</w:t>
            </w:r>
          </w:p>
          <w:p>
            <w:pPr>
              <w:widowControl/>
              <w:spacing w:line="400" w:lineRule="exact"/>
              <w:ind w:firstLine="720" w:firstLineChars="300"/>
              <w:rPr>
                <w:rFonts w:ascii="仿宋_GB2312" w:hAnsi="宋体" w:eastAsia="仿宋_GB2312"/>
                <w:sz w:val="24"/>
                <w:szCs w:val="24"/>
              </w:rPr>
            </w:pPr>
            <w:r>
              <w:rPr>
                <w:rFonts w:hint="eastAsia" w:ascii="仿宋_GB2312" w:hAnsi="宋体" w:eastAsia="仿宋_GB2312"/>
                <w:sz w:val="24"/>
                <w:szCs w:val="24"/>
              </w:rPr>
              <w:t>北京生源。</w:t>
            </w:r>
          </w:p>
        </w:tc>
      </w:tr>
    </w:tbl>
    <w:p>
      <w:pPr>
        <w:spacing w:line="600" w:lineRule="exact"/>
        <w:ind w:firstLine="640" w:firstLineChars="200"/>
        <w:rPr>
          <w:rFonts w:ascii="黑体" w:hAnsi="黑体" w:eastAsia="黑体"/>
          <w:sz w:val="32"/>
          <w:szCs w:val="32"/>
        </w:rPr>
      </w:pPr>
      <w:r>
        <w:rPr>
          <w:rFonts w:hint="eastAsia" w:ascii="黑体" w:hAnsi="黑体" w:eastAsia="黑体"/>
          <w:sz w:val="32"/>
          <w:szCs w:val="32"/>
        </w:rPr>
        <w:t>三、招考程序</w:t>
      </w:r>
    </w:p>
    <w:p>
      <w:pPr>
        <w:spacing w:line="600" w:lineRule="exact"/>
        <w:ind w:firstLine="640" w:firstLineChars="200"/>
        <w:rPr>
          <w:rFonts w:ascii="仿宋_GB2312" w:hAnsi="宋体" w:eastAsia="仿宋_GB2312"/>
          <w:b/>
          <w:sz w:val="32"/>
          <w:szCs w:val="32"/>
        </w:rPr>
      </w:pPr>
      <w:r>
        <w:rPr>
          <w:rFonts w:hint="eastAsia" w:ascii="仿宋_GB2312" w:hAnsi="宋体" w:eastAsia="仿宋_GB2312"/>
          <w:b/>
          <w:sz w:val="32"/>
          <w:szCs w:val="32"/>
        </w:rPr>
        <w:t>（一）发布信息</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通过人力资源与社会保障部公开招聘统一服务平台、中国地质调查局油气资源调查中心网站发布招考信息。</w:t>
      </w:r>
    </w:p>
    <w:p>
      <w:pPr>
        <w:spacing w:line="600" w:lineRule="exact"/>
        <w:ind w:firstLine="640" w:firstLineChars="200"/>
        <w:rPr>
          <w:rFonts w:ascii="仿宋_GB2312" w:hAnsi="宋体" w:eastAsia="仿宋_GB2312"/>
          <w:b/>
          <w:sz w:val="32"/>
          <w:szCs w:val="32"/>
        </w:rPr>
      </w:pPr>
      <w:r>
        <w:rPr>
          <w:rFonts w:hint="eastAsia" w:ascii="仿宋_GB2312" w:hAnsi="宋体" w:eastAsia="仿宋_GB2312"/>
          <w:b/>
          <w:sz w:val="32"/>
          <w:szCs w:val="32"/>
        </w:rPr>
        <w:t>（二）报名与资格审查</w:t>
      </w:r>
    </w:p>
    <w:p>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报名截止时间为</w:t>
      </w:r>
      <w:r>
        <w:rPr>
          <w:rFonts w:ascii="仿宋_GB2312" w:hAnsi="宋体" w:eastAsia="仿宋_GB2312"/>
          <w:sz w:val="32"/>
          <w:szCs w:val="32"/>
        </w:rPr>
        <w:t>3</w:t>
      </w:r>
      <w:r>
        <w:rPr>
          <w:rFonts w:hint="eastAsia" w:ascii="仿宋_GB2312" w:hAnsi="宋体" w:eastAsia="仿宋_GB2312"/>
          <w:sz w:val="32"/>
          <w:szCs w:val="32"/>
        </w:rPr>
        <w:t>月</w:t>
      </w:r>
      <w:r>
        <w:rPr>
          <w:rFonts w:ascii="仿宋_GB2312" w:hAnsi="宋体" w:eastAsia="仿宋_GB2312"/>
          <w:sz w:val="32"/>
          <w:szCs w:val="32"/>
        </w:rPr>
        <w:t>17</w:t>
      </w:r>
      <w:r>
        <w:rPr>
          <w:rFonts w:hint="eastAsia" w:ascii="仿宋_GB2312" w:hAnsi="宋体" w:eastAsia="仿宋_GB2312"/>
          <w:sz w:val="32"/>
          <w:szCs w:val="32"/>
        </w:rPr>
        <w:t>日。</w:t>
      </w:r>
    </w:p>
    <w:p>
      <w:pPr>
        <w:spacing w:line="600" w:lineRule="exact"/>
        <w:ind w:firstLine="640" w:firstLineChars="200"/>
        <w:rPr>
          <w:rFonts w:ascii="仿宋_GB2312"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报名方式：填写《油气资源调查中心招考高校应届毕业生报名表》，并将报名表和报名材料电子版压缩打包发送</w:t>
      </w:r>
      <w:r>
        <w:rPr>
          <w:rFonts w:ascii="仿宋_GB2312" w:hAnsi="宋体" w:eastAsia="仿宋_GB2312"/>
          <w:sz w:val="32"/>
          <w:szCs w:val="32"/>
        </w:rPr>
        <w:t>E-Mail</w:t>
      </w:r>
      <w:r>
        <w:rPr>
          <w:rFonts w:hint="eastAsia" w:ascii="仿宋_GB2312" w:hAnsi="宋体" w:eastAsia="仿宋_GB2312"/>
          <w:sz w:val="32"/>
          <w:szCs w:val="32"/>
        </w:rPr>
        <w:t>至</w:t>
      </w:r>
      <w:r>
        <w:rPr>
          <w:rFonts w:ascii="仿宋_GB2312" w:eastAsia="仿宋_GB2312"/>
          <w:sz w:val="32"/>
          <w:szCs w:val="32"/>
        </w:rPr>
        <w:t>yqzxzhaopin@163.com</w:t>
      </w:r>
      <w:r>
        <w:rPr>
          <w:rFonts w:hint="eastAsia" w:ascii="仿宋_GB2312" w:hAnsi="宋体" w:eastAsia="仿宋_GB2312"/>
          <w:sz w:val="32"/>
          <w:szCs w:val="32"/>
        </w:rPr>
        <w:t>，</w:t>
      </w:r>
      <w:r>
        <w:rPr>
          <w:rFonts w:hint="eastAsia" w:ascii="仿宋_GB2312" w:eastAsia="仿宋_GB2312"/>
          <w:sz w:val="32"/>
          <w:szCs w:val="32"/>
        </w:rPr>
        <w:t>邮件主题和附件文件名请按照以下格式填写：应聘岗位</w:t>
      </w:r>
      <w:r>
        <w:rPr>
          <w:rFonts w:ascii="仿宋_GB2312" w:eastAsia="仿宋_GB2312"/>
          <w:sz w:val="32"/>
          <w:szCs w:val="32"/>
        </w:rPr>
        <w:t>-</w:t>
      </w:r>
      <w:r>
        <w:rPr>
          <w:rFonts w:hint="eastAsia" w:ascii="仿宋_GB2312" w:eastAsia="仿宋_GB2312"/>
          <w:sz w:val="32"/>
          <w:szCs w:val="32"/>
        </w:rPr>
        <w:t>学历</w:t>
      </w:r>
      <w:r>
        <w:rPr>
          <w:rFonts w:ascii="仿宋_GB2312" w:eastAsia="仿宋_GB2312"/>
          <w:sz w:val="32"/>
          <w:szCs w:val="32"/>
        </w:rPr>
        <w:t>-</w:t>
      </w:r>
      <w:r>
        <w:rPr>
          <w:rFonts w:hint="eastAsia" w:ascii="仿宋_GB2312" w:eastAsia="仿宋_GB2312"/>
          <w:sz w:val="32"/>
          <w:szCs w:val="32"/>
        </w:rPr>
        <w:t>姓名</w:t>
      </w:r>
      <w:r>
        <w:rPr>
          <w:rFonts w:ascii="仿宋_GB2312" w:eastAsia="仿宋_GB2312"/>
          <w:sz w:val="32"/>
          <w:szCs w:val="32"/>
        </w:rPr>
        <w:t>-</w:t>
      </w:r>
      <w:r>
        <w:rPr>
          <w:rFonts w:hint="eastAsia" w:ascii="仿宋_GB2312" w:eastAsia="仿宋_GB2312"/>
          <w:sz w:val="32"/>
          <w:szCs w:val="32"/>
        </w:rPr>
        <w:t>专业。</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联系人：雷老师</w:t>
      </w:r>
    </w:p>
    <w:p>
      <w:pPr>
        <w:spacing w:line="600" w:lineRule="exact"/>
        <w:ind w:firstLine="640" w:firstLineChars="200"/>
        <w:rPr>
          <w:rFonts w:ascii="仿宋_GB2312" w:eastAsia="仿宋_GB2312"/>
          <w:sz w:val="32"/>
          <w:szCs w:val="32"/>
        </w:rPr>
      </w:pPr>
      <w:r>
        <w:rPr>
          <w:rFonts w:hint="eastAsia" w:ascii="仿宋_GB2312" w:hAnsi="宋体" w:eastAsia="仿宋_GB2312"/>
          <w:sz w:val="32"/>
          <w:szCs w:val="32"/>
        </w:rPr>
        <w:t>电</w:t>
      </w:r>
      <w:r>
        <w:rPr>
          <w:rFonts w:ascii="仿宋_GB2312" w:hAnsi="宋体" w:eastAsia="仿宋_GB2312"/>
          <w:sz w:val="32"/>
          <w:szCs w:val="32"/>
        </w:rPr>
        <w:t xml:space="preserve">  </w:t>
      </w:r>
      <w:r>
        <w:rPr>
          <w:rFonts w:hint="eastAsia" w:ascii="仿宋_GB2312" w:hAnsi="宋体" w:eastAsia="仿宋_GB2312"/>
          <w:sz w:val="32"/>
          <w:szCs w:val="32"/>
        </w:rPr>
        <w:t>话：</w:t>
      </w:r>
      <w:r>
        <w:rPr>
          <w:rFonts w:ascii="仿宋_GB2312" w:eastAsia="仿宋_GB2312"/>
          <w:sz w:val="32"/>
          <w:szCs w:val="32"/>
        </w:rPr>
        <w:t>010-64697507</w:t>
      </w:r>
    </w:p>
    <w:p>
      <w:pPr>
        <w:spacing w:line="600" w:lineRule="exact"/>
        <w:ind w:firstLine="640" w:firstLineChars="200"/>
        <w:rPr>
          <w:rFonts w:ascii="仿宋_GB2312" w:eastAsia="仿宋_GB2312"/>
          <w:sz w:val="32"/>
          <w:szCs w:val="32"/>
        </w:rPr>
      </w:pPr>
      <w:r>
        <w:rPr>
          <w:rFonts w:ascii="仿宋_GB2312" w:hAnsi="宋体" w:eastAsia="仿宋_GB2312"/>
          <w:sz w:val="32"/>
          <w:szCs w:val="32"/>
        </w:rPr>
        <w:t>3.</w:t>
      </w:r>
      <w:r>
        <w:rPr>
          <w:rFonts w:hint="eastAsia" w:ascii="仿宋_GB2312" w:hAnsi="宋体" w:eastAsia="仿宋_GB2312"/>
          <w:sz w:val="32"/>
          <w:szCs w:val="32"/>
        </w:rPr>
        <w:t>提供材料</w:t>
      </w:r>
      <w:r>
        <w:rPr>
          <w:rFonts w:ascii="仿宋_GB2312" w:hAnsi="宋体" w:eastAsia="仿宋_GB2312"/>
          <w:sz w:val="32"/>
          <w:szCs w:val="32"/>
        </w:rPr>
        <w:t>:</w:t>
      </w:r>
      <w:r>
        <w:rPr>
          <w:rFonts w:ascii="仿宋_GB2312" w:eastAsia="仿宋_GB2312"/>
          <w:sz w:val="32"/>
          <w:szCs w:val="32"/>
        </w:rPr>
        <w:t xml:space="preserve"> </w:t>
      </w:r>
      <w:r>
        <w:rPr>
          <w:rFonts w:hint="eastAsia" w:ascii="仿宋_GB2312" w:eastAsia="仿宋_GB2312"/>
          <w:sz w:val="32"/>
          <w:szCs w:val="32"/>
        </w:rPr>
        <w:t>请将成绩单、身份证及相关证书的扫描件粘贴于报名表之后。北京生源需附户口簿首页及本人页的扫描件。</w:t>
      </w:r>
    </w:p>
    <w:p>
      <w:pPr>
        <w:spacing w:line="60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报名者只能报考一个岗位，不得重复报名多个岗位。</w:t>
      </w:r>
    </w:p>
    <w:p>
      <w:pPr>
        <w:spacing w:line="60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报名者应对所提交的材料真实性负责，凡弄虚作假的，一经查实，即取消考试或聘用资格。</w:t>
      </w:r>
    </w:p>
    <w:p>
      <w:pPr>
        <w:spacing w:line="600" w:lineRule="exact"/>
        <w:ind w:firstLine="640" w:firstLineChars="200"/>
        <w:rPr>
          <w:rFonts w:ascii="仿宋_GB2312" w:eastAsia="仿宋_GB2312"/>
          <w:sz w:val="32"/>
          <w:szCs w:val="32"/>
        </w:rPr>
      </w:pPr>
      <w:r>
        <w:rPr>
          <w:rFonts w:ascii="仿宋_GB2312" w:hAnsi="宋体" w:eastAsia="仿宋_GB2312"/>
          <w:sz w:val="32"/>
          <w:szCs w:val="32"/>
        </w:rPr>
        <w:t>6.</w:t>
      </w:r>
      <w:r>
        <w:rPr>
          <w:rFonts w:hint="eastAsia" w:ascii="仿宋_GB2312" w:hAnsi="宋体" w:eastAsia="仿宋_GB2312"/>
          <w:sz w:val="32"/>
          <w:szCs w:val="32"/>
        </w:rPr>
        <w:t>资格审查：按照岗位需求及条件，对收到的个人简历进行分类筛选和资格审查，合格者方可参加笔试。</w:t>
      </w:r>
      <w:r>
        <w:rPr>
          <w:rFonts w:hint="eastAsia" w:ascii="仿宋_GB2312" w:eastAsia="仿宋_GB2312"/>
          <w:sz w:val="32"/>
          <w:szCs w:val="32"/>
        </w:rPr>
        <w:t>通过资格审查人员名单将在中心网站发布公告并电话通知，未通过资格审查人员不再另行通知。</w:t>
      </w:r>
    </w:p>
    <w:p>
      <w:pPr>
        <w:spacing w:line="600" w:lineRule="exact"/>
        <w:ind w:firstLine="640" w:firstLineChars="200"/>
        <w:rPr>
          <w:rFonts w:ascii="仿宋_GB2312" w:hAnsi="宋体" w:eastAsia="仿宋_GB2312"/>
          <w:sz w:val="32"/>
          <w:szCs w:val="32"/>
        </w:rPr>
      </w:pPr>
      <w:r>
        <w:rPr>
          <w:rFonts w:hint="eastAsia" w:ascii="仿宋_GB2312" w:hAnsi="宋体" w:eastAsia="仿宋_GB2312"/>
          <w:b/>
          <w:sz w:val="32"/>
          <w:szCs w:val="32"/>
        </w:rPr>
        <w:t>（三）笔试。</w:t>
      </w:r>
      <w:r>
        <w:rPr>
          <w:rFonts w:hint="eastAsia" w:ascii="仿宋_GB2312" w:hAnsi="宋体" w:eastAsia="仿宋_GB2312"/>
          <w:sz w:val="32"/>
          <w:szCs w:val="32"/>
        </w:rPr>
        <w:t>由国土资源部统一组织进行，笔试时间初步定于</w:t>
      </w:r>
      <w:r>
        <w:rPr>
          <w:rFonts w:ascii="仿宋_GB2312" w:hAnsi="宋体" w:eastAsia="仿宋_GB2312"/>
          <w:sz w:val="32"/>
          <w:szCs w:val="32"/>
        </w:rPr>
        <w:t>3</w:t>
      </w:r>
      <w:r>
        <w:rPr>
          <w:rFonts w:hint="eastAsia" w:ascii="仿宋_GB2312" w:hAnsi="宋体" w:eastAsia="仿宋_GB2312"/>
          <w:sz w:val="32"/>
          <w:szCs w:val="32"/>
        </w:rPr>
        <w:t>月下旬，具体时间和地点另行确定。</w:t>
      </w:r>
    </w:p>
    <w:p>
      <w:pPr>
        <w:spacing w:line="600" w:lineRule="exact"/>
        <w:ind w:firstLine="640" w:firstLineChars="200"/>
        <w:rPr>
          <w:rFonts w:ascii="仿宋_GB2312" w:hAnsi="宋体" w:eastAsia="仿宋_GB2312"/>
          <w:sz w:val="32"/>
          <w:szCs w:val="32"/>
        </w:rPr>
      </w:pPr>
      <w:r>
        <w:rPr>
          <w:rFonts w:hint="eastAsia" w:ascii="仿宋_GB2312" w:hAnsi="宋体" w:eastAsia="仿宋_GB2312"/>
          <w:b/>
          <w:sz w:val="32"/>
          <w:szCs w:val="32"/>
        </w:rPr>
        <w:t>（四）面试。</w:t>
      </w:r>
      <w:r>
        <w:rPr>
          <w:rFonts w:hint="eastAsia" w:ascii="仿宋_GB2312" w:hAnsi="宋体" w:eastAsia="仿宋_GB2312"/>
          <w:sz w:val="32"/>
          <w:szCs w:val="32"/>
        </w:rPr>
        <w:t>由中心组织进行，面试人员名单按照笔试成绩不低于</w:t>
      </w:r>
      <w:r>
        <w:rPr>
          <w:rFonts w:ascii="仿宋_GB2312" w:hAnsi="宋体" w:eastAsia="仿宋_GB2312"/>
          <w:sz w:val="32"/>
          <w:szCs w:val="32"/>
        </w:rPr>
        <w:t>1</w:t>
      </w:r>
      <w:r>
        <w:rPr>
          <w:rFonts w:hint="eastAsia" w:ascii="仿宋_GB2312" w:hAnsi="宋体" w:eastAsia="仿宋_GB2312"/>
          <w:sz w:val="32"/>
          <w:szCs w:val="32"/>
        </w:rPr>
        <w:t>：</w:t>
      </w:r>
      <w:r>
        <w:rPr>
          <w:rFonts w:ascii="仿宋_GB2312" w:hAnsi="宋体" w:eastAsia="仿宋_GB2312"/>
          <w:sz w:val="32"/>
          <w:szCs w:val="32"/>
        </w:rPr>
        <w:t>3</w:t>
      </w:r>
      <w:r>
        <w:rPr>
          <w:rFonts w:hint="eastAsia" w:ascii="仿宋_GB2312" w:hAnsi="宋体" w:eastAsia="仿宋_GB2312"/>
          <w:sz w:val="32"/>
          <w:szCs w:val="32"/>
        </w:rPr>
        <w:t>的比例由中心领导班子集体研究确定，通过中心网站公布面试人员名单、面试时间和地点。</w:t>
      </w:r>
    </w:p>
    <w:p>
      <w:pPr>
        <w:spacing w:line="600" w:lineRule="exact"/>
        <w:ind w:firstLine="640" w:firstLineChars="200"/>
        <w:rPr>
          <w:rFonts w:ascii="仿宋_GB2312" w:hAnsi="宋体" w:eastAsia="仿宋_GB2312"/>
          <w:b/>
          <w:sz w:val="32"/>
          <w:szCs w:val="32"/>
        </w:rPr>
      </w:pPr>
      <w:r>
        <w:rPr>
          <w:rFonts w:hint="eastAsia" w:ascii="仿宋_GB2312" w:hAnsi="宋体" w:eastAsia="仿宋_GB2312"/>
          <w:b/>
          <w:sz w:val="32"/>
          <w:szCs w:val="32"/>
        </w:rPr>
        <w:t>（五）体检与考察</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笔试、面试结束后，按照应聘者的综合成绩（笔试和面试各占</w:t>
      </w:r>
      <w:r>
        <w:rPr>
          <w:rFonts w:ascii="仿宋_GB2312" w:hAnsi="宋体" w:eastAsia="仿宋_GB2312"/>
          <w:sz w:val="32"/>
          <w:szCs w:val="32"/>
        </w:rPr>
        <w:t>50%</w:t>
      </w:r>
      <w:r>
        <w:rPr>
          <w:rFonts w:hint="eastAsia" w:ascii="仿宋_GB2312" w:hAnsi="宋体" w:eastAsia="仿宋_GB2312"/>
          <w:sz w:val="32"/>
          <w:szCs w:val="32"/>
        </w:rPr>
        <w:t>）确定体检、考察人选，并通过中心网站予以公布。</w:t>
      </w:r>
    </w:p>
    <w:p>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体检：参加体检人员需携带本人身份证，根据中心安排到指定的医院体检。体检人员应按时参加体检，不按时参加体检者视为放弃资格。</w:t>
      </w:r>
    </w:p>
    <w:p>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考察：体检合格的应聘人员，由招考工作办公室组织考察，并对报名资格条件进行复核。</w:t>
      </w:r>
    </w:p>
    <w:p>
      <w:pPr>
        <w:spacing w:line="600" w:lineRule="exact"/>
        <w:ind w:firstLine="640" w:firstLineChars="200"/>
        <w:rPr>
          <w:rFonts w:ascii="仿宋_GB2312" w:hAnsi="宋体" w:eastAsia="仿宋_GB2312"/>
          <w:b/>
          <w:sz w:val="32"/>
          <w:szCs w:val="32"/>
        </w:rPr>
      </w:pPr>
      <w:r>
        <w:rPr>
          <w:rFonts w:hint="eastAsia" w:ascii="仿宋_GB2312" w:hAnsi="宋体" w:eastAsia="仿宋_GB2312"/>
          <w:b/>
          <w:sz w:val="32"/>
          <w:szCs w:val="32"/>
        </w:rPr>
        <w:t>（六）聘用</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根据岗位条件、笔试、面试、考察、体检结果</w:t>
      </w:r>
      <w:r>
        <w:rPr>
          <w:rFonts w:hint="eastAsia" w:ascii="仿宋_GB2312" w:hAnsi="宋体" w:eastAsia="仿宋_GB2312"/>
          <w:sz w:val="32"/>
          <w:szCs w:val="32"/>
          <w:lang w:eastAsia="zh-CN"/>
        </w:rPr>
        <w:t>和公示情况</w:t>
      </w:r>
      <w:bookmarkStart w:id="0" w:name="_GoBack"/>
      <w:bookmarkEnd w:id="0"/>
      <w:r>
        <w:rPr>
          <w:rFonts w:hint="eastAsia" w:ascii="仿宋_GB2312" w:hAnsi="宋体" w:eastAsia="仿宋_GB2312"/>
          <w:sz w:val="32"/>
          <w:szCs w:val="32"/>
        </w:rPr>
        <w:t>，由中心领导班子集体研究，最终择优确定录用人员名单，在报经中国地质调查局和国土资源部审核批准后，签订三方协议，办理相关手续。</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四、相关待遇</w:t>
      </w:r>
    </w:p>
    <w:p>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接收的毕业生纳入中心编制管理，按照事业单位有关政策享受工资福利待遇。</w:t>
      </w:r>
    </w:p>
    <w:p>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京外生源解决北京户口。</w:t>
      </w:r>
    </w:p>
    <w:p>
      <w:pPr>
        <w:spacing w:line="600" w:lineRule="exact"/>
        <w:ind w:firstLine="640" w:firstLineChars="200"/>
        <w:rPr>
          <w:rFonts w:ascii="仿宋_GB2312" w:hAnsi="宋体" w:eastAsia="仿宋_GB2312"/>
          <w:sz w:val="32"/>
          <w:szCs w:val="32"/>
        </w:rPr>
      </w:pPr>
    </w:p>
    <w:p>
      <w:pPr>
        <w:spacing w:line="600" w:lineRule="exact"/>
        <w:ind w:firstLine="630" w:firstLineChars="300"/>
        <w:rPr>
          <w:rFonts w:ascii="仿宋_GB2312" w:eastAsia="仿宋_GB2312"/>
          <w:sz w:val="32"/>
          <w:szCs w:val="32"/>
        </w:rPr>
      </w:pPr>
      <w:r>
        <w:fldChar w:fldCharType="begin"/>
      </w:r>
      <w:r>
        <w:instrText xml:space="preserve"> HYPERLINK "http://www.ogs-cgs.cn/UserFiles/file/20150303/20150303091520_489.docx" </w:instrText>
      </w:r>
      <w:r>
        <w:fldChar w:fldCharType="separate"/>
      </w:r>
      <w:r>
        <w:rPr>
          <w:rFonts w:hint="eastAsia" w:ascii="仿宋_GB2312" w:eastAsia="仿宋_GB2312"/>
          <w:sz w:val="32"/>
          <w:szCs w:val="32"/>
        </w:rPr>
        <w:t>附件：油气资源调查中心招考高校应届毕业生报名表</w:t>
      </w:r>
      <w:r>
        <w:rPr>
          <w:rFonts w:hint="eastAsia" w:ascii="仿宋_GB2312" w:eastAsia="仿宋_GB2312"/>
          <w:sz w:val="32"/>
          <w:szCs w:val="32"/>
        </w:rPr>
        <w:fldChar w:fldCharType="end"/>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p>
    <w:p>
      <w:pPr>
        <w:spacing w:line="600" w:lineRule="exact"/>
        <w:ind w:firstLine="2720" w:firstLineChars="850"/>
        <w:rPr>
          <w:rFonts w:ascii="仿宋_GB2312" w:eastAsia="仿宋_GB2312"/>
          <w:sz w:val="32"/>
          <w:szCs w:val="32"/>
        </w:rPr>
      </w:pPr>
    </w:p>
    <w:p>
      <w:pPr>
        <w:spacing w:line="600" w:lineRule="exact"/>
        <w:ind w:firstLine="2720" w:firstLineChars="850"/>
        <w:rPr>
          <w:rFonts w:ascii="仿宋_GB2312" w:eastAsia="仿宋_GB2312"/>
          <w:sz w:val="32"/>
          <w:szCs w:val="32"/>
        </w:rPr>
      </w:pPr>
      <w:r>
        <w:rPr>
          <w:rFonts w:ascii="仿宋_GB2312" w:eastAsia="仿宋_GB2312"/>
          <w:sz w:val="32"/>
          <w:szCs w:val="32"/>
        </w:rPr>
        <w:t xml:space="preserve">                   2018</w:t>
      </w:r>
      <w:r>
        <w:rPr>
          <w:rFonts w:hint="eastAsia" w:ascii="仿宋_GB2312" w:eastAsia="仿宋_GB2312"/>
          <w:sz w:val="32"/>
          <w:szCs w:val="32"/>
        </w:rPr>
        <w:t>年</w:t>
      </w:r>
      <w:r>
        <w:rPr>
          <w:rFonts w:ascii="仿宋_GB2312" w:eastAsia="仿宋_GB2312"/>
          <w:sz w:val="32"/>
          <w:szCs w:val="32"/>
        </w:rPr>
        <w:t>3</w:t>
      </w:r>
      <w:r>
        <w:rPr>
          <w:rFonts w:hint="eastAsia" w:ascii="仿宋_GB2312" w:eastAsia="仿宋_GB2312"/>
          <w:sz w:val="32"/>
          <w:szCs w:val="32"/>
        </w:rPr>
        <w:t>月</w:t>
      </w:r>
      <w:r>
        <w:rPr>
          <w:rFonts w:ascii="仿宋_GB2312" w:eastAsia="仿宋_GB2312"/>
          <w:sz w:val="32"/>
          <w:szCs w:val="32"/>
        </w:rPr>
        <w:t>7</w:t>
      </w:r>
      <w:r>
        <w:rPr>
          <w:rFonts w:hint="eastAsia" w:ascii="仿宋_GB2312" w:eastAsia="仿宋_GB2312"/>
          <w:sz w:val="32"/>
          <w:szCs w:val="32"/>
        </w:rPr>
        <w:t>日</w:t>
      </w:r>
    </w:p>
    <w:sectPr>
      <w:pgSz w:w="11906" w:h="16838"/>
      <w:pgMar w:top="2098" w:right="1644" w:bottom="1985" w:left="1644" w:header="851" w:footer="1588" w:gutter="0"/>
      <w:cols w:space="720" w:num="1"/>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仿宋_GB2312">
    <w:altName w:val="仿宋"/>
    <w:panose1 w:val="00000000000000000000"/>
    <w:charset w:val="86"/>
    <w:family w:val="swiss"/>
    <w:pitch w:val="default"/>
    <w:sig w:usb0="00000000" w:usb1="00000000" w:usb2="00000010" w:usb3="00000000" w:csb0="00040000" w:csb1="00000000"/>
  </w:font>
  <w:font w:name="Courier New">
    <w:panose1 w:val="02070309020205020404"/>
    <w:charset w:val="00"/>
    <w:family w:val="swiss"/>
    <w:pitch w:val="default"/>
    <w:sig w:usb0="E0002AFF" w:usb1="C0007843" w:usb2="00000009" w:usb3="00000000" w:csb0="400001FF" w:csb1="FFFF0000"/>
  </w:font>
  <w:font w:name="黑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50178504">
    <w:nsid w:val="6E477BC8"/>
    <w:multiLevelType w:val="multilevel"/>
    <w:tmpl w:val="6E477BC8"/>
    <w:lvl w:ilvl="0" w:tentative="1">
      <w:start w:val="1"/>
      <w:numFmt w:val="japaneseCounting"/>
      <w:lvlText w:val="%1、"/>
      <w:lvlJc w:val="left"/>
      <w:pPr>
        <w:ind w:left="1360" w:hanging="720"/>
      </w:pPr>
      <w:rPr>
        <w:rFonts w:hint="default" w:cs="Times New Roman"/>
      </w:rPr>
    </w:lvl>
    <w:lvl w:ilvl="1" w:tentative="1">
      <w:start w:val="1"/>
      <w:numFmt w:val="lowerLetter"/>
      <w:lvlText w:val="%2)"/>
      <w:lvlJc w:val="left"/>
      <w:pPr>
        <w:ind w:left="1480" w:hanging="420"/>
      </w:pPr>
      <w:rPr>
        <w:rFonts w:cs="Times New Roman"/>
      </w:rPr>
    </w:lvl>
    <w:lvl w:ilvl="2" w:tentative="1">
      <w:start w:val="1"/>
      <w:numFmt w:val="lowerRoman"/>
      <w:lvlText w:val="%3."/>
      <w:lvlJc w:val="right"/>
      <w:pPr>
        <w:ind w:left="1900" w:hanging="420"/>
      </w:pPr>
      <w:rPr>
        <w:rFonts w:cs="Times New Roman"/>
      </w:rPr>
    </w:lvl>
    <w:lvl w:ilvl="3" w:tentative="1">
      <w:start w:val="1"/>
      <w:numFmt w:val="decimal"/>
      <w:lvlText w:val="%4."/>
      <w:lvlJc w:val="left"/>
      <w:pPr>
        <w:ind w:left="2320" w:hanging="420"/>
      </w:pPr>
      <w:rPr>
        <w:rFonts w:cs="Times New Roman"/>
      </w:rPr>
    </w:lvl>
    <w:lvl w:ilvl="4" w:tentative="1">
      <w:start w:val="1"/>
      <w:numFmt w:val="lowerLetter"/>
      <w:lvlText w:val="%5)"/>
      <w:lvlJc w:val="left"/>
      <w:pPr>
        <w:ind w:left="2740" w:hanging="420"/>
      </w:pPr>
      <w:rPr>
        <w:rFonts w:cs="Times New Roman"/>
      </w:rPr>
    </w:lvl>
    <w:lvl w:ilvl="5" w:tentative="1">
      <w:start w:val="1"/>
      <w:numFmt w:val="lowerRoman"/>
      <w:lvlText w:val="%6."/>
      <w:lvlJc w:val="right"/>
      <w:pPr>
        <w:ind w:left="3160" w:hanging="420"/>
      </w:pPr>
      <w:rPr>
        <w:rFonts w:cs="Times New Roman"/>
      </w:rPr>
    </w:lvl>
    <w:lvl w:ilvl="6" w:tentative="1">
      <w:start w:val="1"/>
      <w:numFmt w:val="decimal"/>
      <w:lvlText w:val="%7."/>
      <w:lvlJc w:val="left"/>
      <w:pPr>
        <w:ind w:left="3580" w:hanging="420"/>
      </w:pPr>
      <w:rPr>
        <w:rFonts w:cs="Times New Roman"/>
      </w:rPr>
    </w:lvl>
    <w:lvl w:ilvl="7" w:tentative="1">
      <w:start w:val="1"/>
      <w:numFmt w:val="lowerLetter"/>
      <w:lvlText w:val="%8)"/>
      <w:lvlJc w:val="left"/>
      <w:pPr>
        <w:ind w:left="4000" w:hanging="420"/>
      </w:pPr>
      <w:rPr>
        <w:rFonts w:cs="Times New Roman"/>
      </w:rPr>
    </w:lvl>
    <w:lvl w:ilvl="8" w:tentative="1">
      <w:start w:val="1"/>
      <w:numFmt w:val="lowerRoman"/>
      <w:lvlText w:val="%9."/>
      <w:lvlJc w:val="right"/>
      <w:pPr>
        <w:ind w:left="4420" w:hanging="420"/>
      </w:pPr>
      <w:rPr>
        <w:rFonts w:cs="Times New Roman"/>
      </w:rPr>
    </w:lvl>
  </w:abstractNum>
  <w:num w:numId="1">
    <w:abstractNumId w:val="18501785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18F1"/>
    <w:rsid w:val="00003370"/>
    <w:rsid w:val="00016B7E"/>
    <w:rsid w:val="00031E4F"/>
    <w:rsid w:val="00052AF5"/>
    <w:rsid w:val="00083B0E"/>
    <w:rsid w:val="00096BF4"/>
    <w:rsid w:val="000A5C5E"/>
    <w:rsid w:val="000B7442"/>
    <w:rsid w:val="000D28FD"/>
    <w:rsid w:val="000E312A"/>
    <w:rsid w:val="000E6229"/>
    <w:rsid w:val="000E78A0"/>
    <w:rsid w:val="000F48D6"/>
    <w:rsid w:val="00106AA1"/>
    <w:rsid w:val="00126ECD"/>
    <w:rsid w:val="001470AD"/>
    <w:rsid w:val="00167294"/>
    <w:rsid w:val="00176DC9"/>
    <w:rsid w:val="001E5D8F"/>
    <w:rsid w:val="001F1570"/>
    <w:rsid w:val="002004AE"/>
    <w:rsid w:val="0020386E"/>
    <w:rsid w:val="0022666F"/>
    <w:rsid w:val="002330D3"/>
    <w:rsid w:val="002535F4"/>
    <w:rsid w:val="0025481F"/>
    <w:rsid w:val="0026070F"/>
    <w:rsid w:val="002614CD"/>
    <w:rsid w:val="00263A23"/>
    <w:rsid w:val="00270240"/>
    <w:rsid w:val="00275183"/>
    <w:rsid w:val="00276E53"/>
    <w:rsid w:val="0028075C"/>
    <w:rsid w:val="002856BA"/>
    <w:rsid w:val="00287480"/>
    <w:rsid w:val="00297201"/>
    <w:rsid w:val="002A3D87"/>
    <w:rsid w:val="002B522A"/>
    <w:rsid w:val="002C6867"/>
    <w:rsid w:val="002E0401"/>
    <w:rsid w:val="002E1C9B"/>
    <w:rsid w:val="002E2328"/>
    <w:rsid w:val="00303C3F"/>
    <w:rsid w:val="00303D40"/>
    <w:rsid w:val="0031471F"/>
    <w:rsid w:val="00317B3E"/>
    <w:rsid w:val="00327E0C"/>
    <w:rsid w:val="0036735F"/>
    <w:rsid w:val="00376FFE"/>
    <w:rsid w:val="0038116B"/>
    <w:rsid w:val="00391FBF"/>
    <w:rsid w:val="00395D49"/>
    <w:rsid w:val="003C13F6"/>
    <w:rsid w:val="003E76DB"/>
    <w:rsid w:val="003F05E9"/>
    <w:rsid w:val="00400E5C"/>
    <w:rsid w:val="00400F2B"/>
    <w:rsid w:val="00420CA7"/>
    <w:rsid w:val="0042118C"/>
    <w:rsid w:val="00421D97"/>
    <w:rsid w:val="0042601D"/>
    <w:rsid w:val="0046392B"/>
    <w:rsid w:val="00480B3C"/>
    <w:rsid w:val="004B0CDA"/>
    <w:rsid w:val="004C4DAC"/>
    <w:rsid w:val="004D3FD8"/>
    <w:rsid w:val="0052165A"/>
    <w:rsid w:val="0052766B"/>
    <w:rsid w:val="005312B1"/>
    <w:rsid w:val="00537D0F"/>
    <w:rsid w:val="00571773"/>
    <w:rsid w:val="005826CD"/>
    <w:rsid w:val="005B2AD2"/>
    <w:rsid w:val="005C57BE"/>
    <w:rsid w:val="005D2DBA"/>
    <w:rsid w:val="006016D9"/>
    <w:rsid w:val="00604776"/>
    <w:rsid w:val="00624865"/>
    <w:rsid w:val="00651BF3"/>
    <w:rsid w:val="00657926"/>
    <w:rsid w:val="00667FBC"/>
    <w:rsid w:val="006B7939"/>
    <w:rsid w:val="006E52B0"/>
    <w:rsid w:val="007014FD"/>
    <w:rsid w:val="00702AD9"/>
    <w:rsid w:val="00707034"/>
    <w:rsid w:val="00721ADD"/>
    <w:rsid w:val="00732815"/>
    <w:rsid w:val="0073710B"/>
    <w:rsid w:val="007502A3"/>
    <w:rsid w:val="00781C74"/>
    <w:rsid w:val="00784601"/>
    <w:rsid w:val="00786A19"/>
    <w:rsid w:val="007B0072"/>
    <w:rsid w:val="007B4C00"/>
    <w:rsid w:val="007B7827"/>
    <w:rsid w:val="007F383F"/>
    <w:rsid w:val="00804003"/>
    <w:rsid w:val="008200C2"/>
    <w:rsid w:val="008207B5"/>
    <w:rsid w:val="00851C01"/>
    <w:rsid w:val="00856302"/>
    <w:rsid w:val="00867E57"/>
    <w:rsid w:val="00880BFA"/>
    <w:rsid w:val="008919E9"/>
    <w:rsid w:val="008C51D5"/>
    <w:rsid w:val="008D3F9F"/>
    <w:rsid w:val="008D7461"/>
    <w:rsid w:val="008E2230"/>
    <w:rsid w:val="0091094F"/>
    <w:rsid w:val="00924189"/>
    <w:rsid w:val="009254E8"/>
    <w:rsid w:val="009359FF"/>
    <w:rsid w:val="009729E4"/>
    <w:rsid w:val="0098146E"/>
    <w:rsid w:val="0098609E"/>
    <w:rsid w:val="009C113F"/>
    <w:rsid w:val="009D03BA"/>
    <w:rsid w:val="009E5013"/>
    <w:rsid w:val="009F1125"/>
    <w:rsid w:val="00A029DA"/>
    <w:rsid w:val="00A16A29"/>
    <w:rsid w:val="00A21285"/>
    <w:rsid w:val="00A3525A"/>
    <w:rsid w:val="00A80E5F"/>
    <w:rsid w:val="00AB7AAE"/>
    <w:rsid w:val="00AF247C"/>
    <w:rsid w:val="00B518F1"/>
    <w:rsid w:val="00B63C19"/>
    <w:rsid w:val="00B94A96"/>
    <w:rsid w:val="00BB3B4F"/>
    <w:rsid w:val="00BF1A37"/>
    <w:rsid w:val="00C25A50"/>
    <w:rsid w:val="00C617CE"/>
    <w:rsid w:val="00C64464"/>
    <w:rsid w:val="00C65E55"/>
    <w:rsid w:val="00C95107"/>
    <w:rsid w:val="00CC24C8"/>
    <w:rsid w:val="00CE571B"/>
    <w:rsid w:val="00CF0D33"/>
    <w:rsid w:val="00D15A16"/>
    <w:rsid w:val="00D439EC"/>
    <w:rsid w:val="00D51B23"/>
    <w:rsid w:val="00D81355"/>
    <w:rsid w:val="00D862D2"/>
    <w:rsid w:val="00D93418"/>
    <w:rsid w:val="00DC5278"/>
    <w:rsid w:val="00DC6FD8"/>
    <w:rsid w:val="00DE6572"/>
    <w:rsid w:val="00DF3CC1"/>
    <w:rsid w:val="00E00D04"/>
    <w:rsid w:val="00E209CE"/>
    <w:rsid w:val="00E617C2"/>
    <w:rsid w:val="00E62FC1"/>
    <w:rsid w:val="00E70766"/>
    <w:rsid w:val="00E737D9"/>
    <w:rsid w:val="00E75322"/>
    <w:rsid w:val="00E865D7"/>
    <w:rsid w:val="00E90A43"/>
    <w:rsid w:val="00E929A9"/>
    <w:rsid w:val="00EB0B52"/>
    <w:rsid w:val="00EE2DCC"/>
    <w:rsid w:val="00EF7F8D"/>
    <w:rsid w:val="00F020F0"/>
    <w:rsid w:val="00F10A8B"/>
    <w:rsid w:val="00F15513"/>
    <w:rsid w:val="00F2622D"/>
    <w:rsid w:val="00F6776D"/>
    <w:rsid w:val="00F752AD"/>
    <w:rsid w:val="00F848F0"/>
    <w:rsid w:val="00FA1E9C"/>
    <w:rsid w:val="00FC0923"/>
    <w:rsid w:val="00FD1D8E"/>
    <w:rsid w:val="016E106E"/>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99"/>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link w:val="16"/>
    <w:uiPriority w:val="99"/>
    <w:pPr>
      <w:jc w:val="left"/>
    </w:pPr>
    <w:rPr>
      <w:rFonts w:ascii="Times New Roman" w:hAnsi="Times New Roman"/>
      <w:szCs w:val="24"/>
    </w:rPr>
  </w:style>
  <w:style w:type="paragraph" w:styleId="3">
    <w:name w:val="Plain Text"/>
    <w:basedOn w:val="1"/>
    <w:link w:val="18"/>
    <w:qFormat/>
    <w:uiPriority w:val="99"/>
    <w:rPr>
      <w:rFonts w:ascii="宋体" w:hAnsi="Courier New"/>
      <w:szCs w:val="21"/>
    </w:rPr>
  </w:style>
  <w:style w:type="paragraph" w:styleId="4">
    <w:name w:val="Date"/>
    <w:basedOn w:val="1"/>
    <w:next w:val="1"/>
    <w:link w:val="19"/>
    <w:semiHidden/>
    <w:qFormat/>
    <w:uiPriority w:val="99"/>
    <w:pPr>
      <w:ind w:left="100" w:leftChars="2500"/>
    </w:pPr>
  </w:style>
  <w:style w:type="paragraph" w:styleId="5">
    <w:name w:val="Balloon Text"/>
    <w:basedOn w:val="1"/>
    <w:link w:val="13"/>
    <w:semiHidden/>
    <w:uiPriority w:val="99"/>
    <w:rPr>
      <w:kern w:val="0"/>
      <w:sz w:val="18"/>
      <w:szCs w:val="18"/>
    </w:rPr>
  </w:style>
  <w:style w:type="paragraph" w:styleId="6">
    <w:name w:val="footer"/>
    <w:basedOn w:val="1"/>
    <w:link w:val="15"/>
    <w:qFormat/>
    <w:uiPriority w:val="99"/>
    <w:pPr>
      <w:tabs>
        <w:tab w:val="center" w:pos="4153"/>
        <w:tab w:val="right" w:pos="8306"/>
      </w:tabs>
      <w:snapToGrid w:val="0"/>
      <w:jc w:val="left"/>
    </w:pPr>
    <w:rPr>
      <w:kern w:val="0"/>
      <w:sz w:val="18"/>
      <w:szCs w:val="18"/>
    </w:rPr>
  </w:style>
  <w:style w:type="paragraph" w:styleId="7">
    <w:name w:val="header"/>
    <w:basedOn w:val="1"/>
    <w:link w:val="14"/>
    <w:uiPriority w:val="99"/>
    <w:pPr>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99"/>
    <w:pPr>
      <w:spacing w:before="100" w:beforeAutospacing="1" w:after="100" w:afterAutospacing="1"/>
      <w:jc w:val="left"/>
    </w:pPr>
    <w:rPr>
      <w:rFonts w:ascii="Times New Roman" w:hAnsi="Times New Roman"/>
      <w:kern w:val="0"/>
      <w:sz w:val="24"/>
      <w:szCs w:val="20"/>
    </w:rPr>
  </w:style>
  <w:style w:type="character" w:styleId="10">
    <w:name w:val="annotation reference"/>
    <w:basedOn w:val="9"/>
    <w:uiPriority w:val="99"/>
    <w:rPr>
      <w:rFonts w:cs="Times New Roman"/>
      <w:sz w:val="21"/>
    </w:rPr>
  </w:style>
  <w:style w:type="table" w:styleId="12">
    <w:name w:val="Table Grid"/>
    <w:basedOn w:val="1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Balloon Text Char"/>
    <w:basedOn w:val="9"/>
    <w:link w:val="5"/>
    <w:semiHidden/>
    <w:locked/>
    <w:uiPriority w:val="99"/>
    <w:rPr>
      <w:sz w:val="18"/>
    </w:rPr>
  </w:style>
  <w:style w:type="character" w:customStyle="1" w:styleId="14">
    <w:name w:val="Header Char"/>
    <w:basedOn w:val="9"/>
    <w:link w:val="7"/>
    <w:locked/>
    <w:uiPriority w:val="99"/>
    <w:rPr>
      <w:sz w:val="18"/>
    </w:rPr>
  </w:style>
  <w:style w:type="character" w:customStyle="1" w:styleId="15">
    <w:name w:val="Footer Char"/>
    <w:basedOn w:val="9"/>
    <w:link w:val="6"/>
    <w:qFormat/>
    <w:locked/>
    <w:uiPriority w:val="99"/>
    <w:rPr>
      <w:sz w:val="18"/>
    </w:rPr>
  </w:style>
  <w:style w:type="character" w:customStyle="1" w:styleId="16">
    <w:name w:val="Comment Text Char"/>
    <w:basedOn w:val="9"/>
    <w:link w:val="2"/>
    <w:qFormat/>
    <w:locked/>
    <w:uiPriority w:val="99"/>
    <w:rPr>
      <w:rFonts w:ascii="Times New Roman" w:hAnsi="Times New Roman" w:cs="Times New Roman"/>
      <w:kern w:val="2"/>
      <w:sz w:val="24"/>
      <w:szCs w:val="24"/>
    </w:rPr>
  </w:style>
  <w:style w:type="paragraph" w:customStyle="1" w:styleId="17">
    <w:name w:val="List Paragraph"/>
    <w:basedOn w:val="1"/>
    <w:qFormat/>
    <w:uiPriority w:val="99"/>
    <w:pPr>
      <w:ind w:firstLine="420" w:firstLineChars="200"/>
    </w:pPr>
  </w:style>
  <w:style w:type="character" w:customStyle="1" w:styleId="18">
    <w:name w:val="Plain Text Char"/>
    <w:basedOn w:val="9"/>
    <w:link w:val="3"/>
    <w:qFormat/>
    <w:locked/>
    <w:uiPriority w:val="99"/>
    <w:rPr>
      <w:rFonts w:ascii="宋体" w:hAnsi="Courier New" w:cs="Times New Roman"/>
      <w:kern w:val="2"/>
      <w:sz w:val="21"/>
      <w:szCs w:val="21"/>
    </w:rPr>
  </w:style>
  <w:style w:type="character" w:customStyle="1" w:styleId="19">
    <w:name w:val="Date Char"/>
    <w:basedOn w:val="9"/>
    <w:link w:val="4"/>
    <w:semiHidden/>
    <w:qFormat/>
    <w:locked/>
    <w:uiPriority w:val="99"/>
    <w:rPr>
      <w:rFonts w:cs="Times New Roman"/>
      <w:kern w:val="2"/>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4</Pages>
  <Words>248</Words>
  <Characters>1417</Characters>
  <Lines>0</Lines>
  <Paragraphs>0</Paragraphs>
  <TotalTime>0</TotalTime>
  <ScaleCrop>false</ScaleCrop>
  <LinksUpToDate>false</LinksUpToDate>
  <CharactersWithSpaces>0</CharactersWithSpaces>
  <Application>WPS Office_10.8.0.5472_F1E327BC-269C-435d-A152-05C5408002CA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2018-03-07T03:35:00Z</dcterms:created>
  <dc:creator>yang</dc:creator>
  <cp:lastModifiedBy>user</cp:lastModifiedBy>
  <cp:lastPrinted>2017-08-09T08:49:00Z</cp:lastPrinted>
  <dcterms:modified xsi:type="dcterms:W3CDTF">2018-03-08T02:09:00Z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ies>
</file>