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kern w:val="0"/>
          <w:sz w:val="24"/>
          <w:szCs w:val="24"/>
          <w:u w:val="none"/>
          <w:shd w:val="clear" w:color="auto" w:fill="FFFFFF"/>
          <w:lang w:val="en-US" w:eastAsia="zh-CN" w:bidi="ar"/>
        </w:rPr>
        <w:t>2021</w:t>
      </w:r>
      <w:r>
        <w:rPr>
          <w:rFonts w:hint="eastAsia" w:ascii="宋体" w:hAnsi="宋体" w:eastAsia="宋体" w:cs="宋体"/>
          <w:i w:val="0"/>
          <w:caps w:val="0"/>
          <w:color w:val="auto"/>
          <w:spacing w:val="0"/>
          <w:kern w:val="0"/>
          <w:sz w:val="24"/>
          <w:szCs w:val="24"/>
          <w:shd w:val="clear" w:color="auto" w:fill="FFFFFF"/>
          <w:lang w:val="en-US" w:eastAsia="zh-CN" w:bidi="ar"/>
        </w:rPr>
        <w:t>年下半年绵阳市教育和体育局下属事业单位公开考调工作人员岗位和条件一览表</w:t>
      </w:r>
    </w:p>
    <w:tbl>
      <w:tblPr>
        <w:tblStyle w:val="4"/>
        <w:tblW w:w="14870" w:type="dxa"/>
        <w:tblInd w:w="-627" w:type="dxa"/>
        <w:tblLayout w:type="fixed"/>
        <w:tblCellMar>
          <w:top w:w="0" w:type="dxa"/>
          <w:left w:w="108" w:type="dxa"/>
          <w:bottom w:w="0" w:type="dxa"/>
          <w:right w:w="108" w:type="dxa"/>
        </w:tblCellMar>
      </w:tblPr>
      <w:tblGrid>
        <w:gridCol w:w="630"/>
        <w:gridCol w:w="1517"/>
        <w:gridCol w:w="666"/>
        <w:gridCol w:w="1556"/>
        <w:gridCol w:w="1550"/>
        <w:gridCol w:w="717"/>
        <w:gridCol w:w="8234"/>
      </w:tblGrid>
      <w:tr>
        <w:tblPrEx>
          <w:tblLayout w:type="fixed"/>
          <w:tblCellMar>
            <w:top w:w="0" w:type="dxa"/>
            <w:left w:w="108" w:type="dxa"/>
            <w:bottom w:w="0" w:type="dxa"/>
            <w:right w:w="108" w:type="dxa"/>
          </w:tblCellMar>
        </w:tblPrEx>
        <w:trPr>
          <w:trHeight w:val="90" w:hRule="atLeast"/>
        </w:trPr>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序号</w:t>
            </w:r>
          </w:p>
        </w:tc>
        <w:tc>
          <w:tcPr>
            <w:tcW w:w="151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lang w:eastAsia="zh-CN"/>
              </w:rPr>
              <w:t>考调</w:t>
            </w:r>
            <w:r>
              <w:rPr>
                <w:rFonts w:hint="eastAsia" w:ascii="宋体" w:hAnsi="宋体" w:eastAsia="宋体" w:cs="宋体"/>
                <w:b/>
                <w:bCs/>
                <w:color w:val="auto"/>
                <w:kern w:val="0"/>
                <w:sz w:val="20"/>
                <w:szCs w:val="20"/>
              </w:rPr>
              <w:t>单位</w:t>
            </w:r>
          </w:p>
        </w:tc>
        <w:tc>
          <w:tcPr>
            <w:tcW w:w="66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lang w:eastAsia="zh-CN"/>
              </w:rPr>
              <w:t>岗位</w:t>
            </w:r>
            <w:r>
              <w:rPr>
                <w:rFonts w:hint="eastAsia" w:ascii="宋体" w:hAnsi="宋体" w:eastAsia="宋体" w:cs="宋体"/>
                <w:b/>
                <w:bCs/>
                <w:color w:val="auto"/>
                <w:kern w:val="0"/>
                <w:sz w:val="20"/>
                <w:szCs w:val="20"/>
              </w:rPr>
              <w:t>名称</w:t>
            </w:r>
          </w:p>
        </w:tc>
        <w:tc>
          <w:tcPr>
            <w:tcW w:w="1556" w:type="dxa"/>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lang w:eastAsia="zh-CN"/>
              </w:rPr>
              <w:t>岗位</w:t>
            </w:r>
            <w:r>
              <w:rPr>
                <w:rFonts w:hint="eastAsia" w:ascii="宋体" w:hAnsi="宋体" w:eastAsia="宋体" w:cs="宋体"/>
                <w:b/>
                <w:bCs/>
                <w:color w:val="auto"/>
                <w:kern w:val="0"/>
                <w:sz w:val="20"/>
                <w:szCs w:val="20"/>
              </w:rPr>
              <w:t>简介</w:t>
            </w:r>
          </w:p>
        </w:tc>
        <w:tc>
          <w:tcPr>
            <w:tcW w:w="155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0"/>
                <w:szCs w:val="20"/>
                <w:lang w:eastAsia="zh-CN"/>
              </w:rPr>
            </w:pPr>
            <w:r>
              <w:rPr>
                <w:rFonts w:hint="eastAsia" w:ascii="宋体" w:hAnsi="宋体" w:eastAsia="宋体" w:cs="宋体"/>
                <w:b/>
                <w:bCs/>
                <w:color w:val="auto"/>
                <w:kern w:val="0"/>
                <w:sz w:val="20"/>
                <w:szCs w:val="20"/>
              </w:rPr>
              <w:t>拟</w:t>
            </w:r>
            <w:r>
              <w:rPr>
                <w:rFonts w:hint="eastAsia" w:ascii="宋体" w:hAnsi="宋体" w:eastAsia="宋体" w:cs="宋体"/>
                <w:b/>
                <w:bCs/>
                <w:color w:val="auto"/>
                <w:kern w:val="0"/>
                <w:sz w:val="20"/>
                <w:szCs w:val="20"/>
                <w:lang w:eastAsia="zh-CN"/>
              </w:rPr>
              <w:t>考调岗位</w:t>
            </w:r>
          </w:p>
          <w:p>
            <w:pPr>
              <w:widowControl/>
              <w:jc w:val="center"/>
              <w:rPr>
                <w:rFonts w:hint="eastAsia" w:ascii="宋体" w:hAnsi="宋体" w:eastAsia="宋体" w:cs="宋体"/>
                <w:b/>
                <w:bCs/>
                <w:color w:val="auto"/>
                <w:kern w:val="0"/>
                <w:sz w:val="20"/>
                <w:szCs w:val="20"/>
                <w:lang w:eastAsia="zh-CN"/>
              </w:rPr>
            </w:pPr>
            <w:r>
              <w:rPr>
                <w:rFonts w:hint="eastAsia" w:ascii="宋体" w:hAnsi="宋体" w:eastAsia="宋体" w:cs="宋体"/>
                <w:b/>
                <w:bCs/>
                <w:color w:val="auto"/>
                <w:kern w:val="0"/>
                <w:sz w:val="20"/>
                <w:szCs w:val="20"/>
                <w:lang w:eastAsia="zh-CN"/>
              </w:rPr>
              <w:t>等级</w:t>
            </w:r>
          </w:p>
        </w:tc>
        <w:tc>
          <w:tcPr>
            <w:tcW w:w="71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lang w:eastAsia="zh-CN"/>
              </w:rPr>
              <w:t>考调</w:t>
            </w:r>
            <w:r>
              <w:rPr>
                <w:rFonts w:hint="eastAsia" w:ascii="宋体" w:hAnsi="宋体" w:eastAsia="宋体" w:cs="宋体"/>
                <w:b/>
                <w:bCs/>
                <w:color w:val="auto"/>
                <w:kern w:val="0"/>
                <w:sz w:val="20"/>
                <w:szCs w:val="20"/>
              </w:rPr>
              <w:t>名额</w:t>
            </w:r>
          </w:p>
        </w:tc>
        <w:tc>
          <w:tcPr>
            <w:tcW w:w="823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lang w:eastAsia="zh-CN"/>
              </w:rPr>
              <w:t>岗位</w:t>
            </w:r>
            <w:r>
              <w:rPr>
                <w:rFonts w:hint="eastAsia" w:ascii="宋体" w:hAnsi="宋体" w:eastAsia="宋体" w:cs="宋体"/>
                <w:b/>
                <w:bCs/>
                <w:color w:val="auto"/>
                <w:kern w:val="0"/>
                <w:sz w:val="20"/>
                <w:szCs w:val="20"/>
              </w:rPr>
              <w:t>资格条件</w:t>
            </w:r>
          </w:p>
        </w:tc>
      </w:tr>
      <w:tr>
        <w:tblPrEx>
          <w:tblLayout w:type="fixed"/>
          <w:tblCellMar>
            <w:top w:w="0" w:type="dxa"/>
            <w:left w:w="108" w:type="dxa"/>
            <w:bottom w:w="0" w:type="dxa"/>
            <w:right w:w="108" w:type="dxa"/>
          </w:tblCellMar>
        </w:tblPrEx>
        <w:trPr>
          <w:trHeight w:val="1344" w:hRule="atLeast"/>
        </w:trPr>
        <w:tc>
          <w:tcPr>
            <w:tcW w:w="63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1517" w:type="dxa"/>
            <w:tcBorders>
              <w:top w:val="nil"/>
              <w:left w:val="nil"/>
              <w:bottom w:val="single" w:color="auto" w:sz="4" w:space="0"/>
              <w:right w:val="single" w:color="auto" w:sz="4" w:space="0"/>
            </w:tcBorders>
            <w:vAlign w:val="center"/>
          </w:tcPr>
          <w:p>
            <w:pPr>
              <w:spacing w:line="30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绵阳市奥林匹克体育学校</w:t>
            </w:r>
          </w:p>
        </w:tc>
        <w:tc>
          <w:tcPr>
            <w:tcW w:w="666" w:type="dxa"/>
            <w:tcBorders>
              <w:top w:val="nil"/>
              <w:left w:val="nil"/>
              <w:bottom w:val="single" w:color="auto" w:sz="4" w:space="0"/>
              <w:right w:val="single" w:color="auto" w:sz="4" w:space="0"/>
            </w:tcBorders>
            <w:vAlign w:val="center"/>
          </w:tcPr>
          <w:p>
            <w:pPr>
              <w:spacing w:line="300" w:lineRule="exact"/>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田径竞走教学</w:t>
            </w:r>
          </w:p>
        </w:tc>
        <w:tc>
          <w:tcPr>
            <w:tcW w:w="1556" w:type="dxa"/>
            <w:tcBorders>
              <w:top w:val="nil"/>
              <w:left w:val="nil"/>
              <w:bottom w:val="single" w:color="auto" w:sz="4" w:space="0"/>
              <w:right w:val="single" w:color="auto" w:sz="4" w:space="0"/>
            </w:tcBorders>
            <w:vAlign w:val="center"/>
          </w:tcPr>
          <w:p>
            <w:pPr>
              <w:spacing w:line="300" w:lineRule="exact"/>
              <w:rPr>
                <w:rFonts w:hint="eastAsia" w:ascii="宋体" w:hAnsi="宋体" w:eastAsia="宋体" w:cs="宋体"/>
                <w:sz w:val="20"/>
                <w:szCs w:val="20"/>
                <w:lang w:val="en-US"/>
              </w:rPr>
            </w:pPr>
            <w:r>
              <w:rPr>
                <w:rFonts w:hint="eastAsia" w:ascii="宋体" w:hAnsi="宋体" w:eastAsia="宋体" w:cs="宋体"/>
                <w:sz w:val="20"/>
                <w:szCs w:val="20"/>
                <w:lang w:val="en-US" w:eastAsia="zh-CN"/>
              </w:rPr>
              <w:t>从事田径（竞走）教学训练工作</w:t>
            </w:r>
          </w:p>
        </w:tc>
        <w:tc>
          <w:tcPr>
            <w:tcW w:w="1550" w:type="dxa"/>
            <w:tcBorders>
              <w:top w:val="nil"/>
              <w:left w:val="nil"/>
              <w:bottom w:val="single" w:color="auto" w:sz="4" w:space="0"/>
              <w:right w:val="single" w:color="auto" w:sz="4" w:space="0"/>
            </w:tcBorders>
            <w:vAlign w:val="center"/>
          </w:tcPr>
          <w:p>
            <w:pPr>
              <w:spacing w:line="30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专业技术十级及以下</w:t>
            </w:r>
          </w:p>
        </w:tc>
        <w:tc>
          <w:tcPr>
            <w:tcW w:w="717" w:type="dxa"/>
            <w:tcBorders>
              <w:top w:val="nil"/>
              <w:left w:val="nil"/>
              <w:bottom w:val="single" w:color="auto" w:sz="4" w:space="0"/>
              <w:right w:val="single" w:color="auto" w:sz="4" w:space="0"/>
            </w:tcBorders>
            <w:vAlign w:val="center"/>
          </w:tcPr>
          <w:p>
            <w:pPr>
              <w:spacing w:line="300" w:lineRule="exact"/>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1</w:t>
            </w:r>
          </w:p>
        </w:tc>
        <w:tc>
          <w:tcPr>
            <w:tcW w:w="8234" w:type="dxa"/>
            <w:tcBorders>
              <w:top w:val="nil"/>
              <w:left w:val="nil"/>
              <w:bottom w:val="single" w:color="auto" w:sz="4" w:space="0"/>
              <w:right w:val="single" w:color="auto" w:sz="4" w:space="0"/>
            </w:tcBorders>
            <w:vAlign w:val="center"/>
          </w:tcPr>
          <w:p>
            <w:pPr>
              <w:pStyle w:val="5"/>
              <w:kinsoku w:val="0"/>
              <w:overflowPunct w:val="0"/>
              <w:spacing w:line="300" w:lineRule="exact"/>
              <w:ind w:right="-1"/>
              <w:rPr>
                <w:rFonts w:hint="eastAsia" w:ascii="宋体" w:hAnsi="宋体" w:eastAsia="宋体" w:cs="宋体"/>
                <w:sz w:val="20"/>
                <w:szCs w:val="20"/>
                <w:lang w:val="en-US" w:eastAsia="zh-CN"/>
              </w:rPr>
            </w:pPr>
            <w:r>
              <w:rPr>
                <w:rFonts w:hint="eastAsia" w:ascii="宋体" w:hAnsi="宋体" w:eastAsia="宋体" w:cs="宋体"/>
                <w:sz w:val="20"/>
                <w:szCs w:val="20"/>
              </w:rPr>
              <w:t>①</w:t>
            </w:r>
            <w:r>
              <w:rPr>
                <w:rFonts w:hint="eastAsia" w:ascii="宋体" w:hAnsi="宋体" w:eastAsia="宋体" w:cs="宋体"/>
                <w:kern w:val="0"/>
                <w:sz w:val="20"/>
                <w:szCs w:val="20"/>
              </w:rPr>
              <w:t>学历学位：</w:t>
            </w:r>
            <w:r>
              <w:rPr>
                <w:rFonts w:hint="eastAsia" w:ascii="宋体" w:hAnsi="宋体" w:eastAsia="宋体" w:cs="宋体"/>
                <w:kern w:val="0"/>
                <w:sz w:val="20"/>
                <w:szCs w:val="20"/>
                <w:lang w:val="en-US" w:eastAsia="zh-CN"/>
              </w:rPr>
              <w:t>普通高等教育全日制大学本科及以上，具有一级教师职称及以上或中级教练员职称及以上的可放宽至国民教育本科及以上学历</w:t>
            </w:r>
            <w:r>
              <w:rPr>
                <w:rFonts w:hint="eastAsia" w:ascii="宋体" w:hAnsi="宋体" w:eastAsia="宋体" w:cs="宋体"/>
                <w:kern w:val="0"/>
                <w:sz w:val="20"/>
                <w:szCs w:val="20"/>
              </w:rPr>
              <w:t>；②专业：</w:t>
            </w:r>
            <w:r>
              <w:rPr>
                <w:rFonts w:hint="eastAsia" w:ascii="宋体" w:hAnsi="宋体" w:eastAsia="宋体" w:cs="宋体"/>
                <w:kern w:val="0"/>
                <w:sz w:val="20"/>
                <w:szCs w:val="20"/>
                <w:lang w:val="en-US" w:eastAsia="zh-CN"/>
              </w:rPr>
              <w:t>不限</w:t>
            </w:r>
            <w:r>
              <w:rPr>
                <w:rFonts w:hint="eastAsia" w:ascii="宋体" w:hAnsi="宋体" w:eastAsia="宋体" w:cs="宋体"/>
                <w:kern w:val="0"/>
                <w:sz w:val="20"/>
                <w:szCs w:val="20"/>
              </w:rPr>
              <w:t>；③年龄：</w:t>
            </w:r>
            <w:r>
              <w:rPr>
                <w:rFonts w:hint="eastAsia" w:ascii="宋体" w:hAnsi="宋体" w:eastAsia="宋体" w:cs="宋体"/>
                <w:kern w:val="0"/>
                <w:sz w:val="20"/>
                <w:szCs w:val="20"/>
                <w:lang w:val="en-US" w:eastAsia="zh-CN"/>
              </w:rPr>
              <w:t>1985年9月22日及以后出生</w:t>
            </w:r>
            <w:r>
              <w:rPr>
                <w:rFonts w:hint="eastAsia" w:ascii="宋体" w:hAnsi="宋体" w:eastAsia="宋体" w:cs="宋体"/>
                <w:kern w:val="0"/>
                <w:sz w:val="20"/>
                <w:szCs w:val="20"/>
              </w:rPr>
              <w:t>；④</w:t>
            </w:r>
            <w:r>
              <w:rPr>
                <w:rFonts w:hint="eastAsia" w:ascii="宋体" w:hAnsi="宋体" w:eastAsia="宋体" w:cs="宋体"/>
                <w:kern w:val="0"/>
                <w:sz w:val="20"/>
                <w:szCs w:val="20"/>
                <w:lang w:val="en-US" w:eastAsia="zh-CN"/>
              </w:rPr>
              <w:t>其他：具有初中及以上体育学科教师资格证书或初级以上教练员资格证书；至少向省级及以上运动队输送运动员一名；培养的竞走项目学生至少一名在市级锦标赛上获前三或在省级各类大赛上获前八或在全国比赛上获前十成绩。</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ans-serif">
    <w:altName w:val="微软雅黑"/>
    <w:panose1 w:val="00000000000000000000"/>
    <w:charset w:val="00"/>
    <w:family w:val="auto"/>
    <w:pitch w:val="default"/>
    <w:sig w:usb0="00000000" w:usb1="00000000" w:usb2="00000000" w:usb3="00000000" w:csb0="00040001" w:csb1="00000000"/>
  </w:font>
  <w:font w:name="方正小标宋简体">
    <w:altName w:val="微软雅黑"/>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Aharoni">
    <w:panose1 w:val="02010803020104030203"/>
    <w:charset w:val="00"/>
    <w:family w:val="auto"/>
    <w:pitch w:val="default"/>
    <w:sig w:usb0="00000801" w:usb1="00000000" w:usb2="00000000" w:usb3="00000000" w:csb0="00000020" w:csb1="002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4A4CC7"/>
    <w:rsid w:val="764A4C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index 5"/>
    <w:basedOn w:val="1"/>
    <w:next w:val="1"/>
    <w:uiPriority w:val="0"/>
    <w:pPr>
      <w:ind w:left="800" w:leftChars="800"/>
    </w:pPr>
  </w:style>
  <w:style w:type="paragraph" w:customStyle="1" w:styleId="5">
    <w:name w:val="Table Paragraph"/>
    <w:basedOn w:val="1"/>
    <w:next w:val="2"/>
    <w:unhideWhenUsed/>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2021-09-15T09:36:00Z</dcterms:created>
  <dc:creator>jp</dc:creator>
  <cp:lastModifiedBy>jp</cp:lastModifiedBy>
  <dcterms:modified xsi:type="dcterms:W3CDTF">2021-09-15T09:37:10Z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