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A6" w:rsidRDefault="00EA25D5">
      <w:pPr>
        <w:spacing w:line="58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件</w:t>
      </w:r>
    </w:p>
    <w:p w:rsidR="00DA58A6" w:rsidRDefault="00EA25D5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新冠肺炎疫情防控健康承诺书</w:t>
      </w:r>
    </w:p>
    <w:p w:rsidR="00DA58A6" w:rsidRDefault="00EA25D5">
      <w:pPr>
        <w:tabs>
          <w:tab w:val="left" w:pos="5691"/>
          <w:tab w:val="left" w:pos="9175"/>
          <w:tab w:val="left" w:pos="11683"/>
        </w:tabs>
        <w:spacing w:line="500" w:lineRule="exact"/>
        <w:jc w:val="left"/>
        <w:rPr>
          <w:rFonts w:ascii="Times New Roman" w:eastAsia="方正楷体简体" w:hAnsi="Times New Roman"/>
          <w:sz w:val="28"/>
        </w:rPr>
      </w:pPr>
      <w:r>
        <w:rPr>
          <w:rFonts w:ascii="Times New Roman" w:eastAsia="楷体_GB2312" w:hAnsi="Times New Roman"/>
          <w:spacing w:val="-4"/>
          <w:sz w:val="28"/>
        </w:rPr>
        <w:t xml:space="preserve">    </w:t>
      </w:r>
      <w:r>
        <w:rPr>
          <w:rFonts w:ascii="Times New Roman" w:eastAsia="楷体_GB2312" w:hAnsi="Times New Roman"/>
          <w:sz w:val="28"/>
        </w:rPr>
        <w:t xml:space="preserve">    </w:t>
      </w:r>
      <w:r>
        <w:rPr>
          <w:rFonts w:ascii="Times New Roman" w:eastAsia="楷体_GB2312" w:hAnsi="Times New Roman" w:hint="eastAsia"/>
          <w:sz w:val="28"/>
        </w:rPr>
        <w:t>填报</w:t>
      </w:r>
      <w:r>
        <w:rPr>
          <w:rFonts w:ascii="Times New Roman" w:eastAsia="楷体_GB2312" w:hAnsi="Times New Roman" w:hint="eastAsia"/>
          <w:spacing w:val="-3"/>
          <w:sz w:val="28"/>
        </w:rPr>
        <w:t>人</w:t>
      </w:r>
      <w:r>
        <w:rPr>
          <w:rFonts w:ascii="Times New Roman" w:eastAsia="楷体_GB2312" w:hAnsi="Times New Roman" w:hint="eastAsia"/>
          <w:sz w:val="28"/>
        </w:rPr>
        <w:t>：</w:t>
      </w:r>
      <w:r>
        <w:rPr>
          <w:rFonts w:ascii="Times New Roman" w:eastAsia="楷体_GB2312" w:hAnsi="Times New Roman"/>
          <w:sz w:val="28"/>
        </w:rPr>
        <w:t xml:space="preserve">  </w:t>
      </w:r>
      <w:r>
        <w:rPr>
          <w:rFonts w:eastAsia="楷体_GB2312" w:hint="eastAsia"/>
          <w:sz w:val="28"/>
        </w:rPr>
        <w:t xml:space="preserve">       </w:t>
      </w:r>
      <w:r>
        <w:rPr>
          <w:rFonts w:ascii="Times New Roman" w:eastAsia="楷体_GB2312" w:hAnsi="Times New Roman"/>
          <w:sz w:val="28"/>
        </w:rPr>
        <w:t xml:space="preserve">  </w:t>
      </w:r>
      <w:r>
        <w:rPr>
          <w:rFonts w:eastAsia="楷体_GB2312" w:hint="eastAsia"/>
          <w:sz w:val="28"/>
        </w:rPr>
        <w:t xml:space="preserve">                         </w:t>
      </w:r>
      <w:r>
        <w:rPr>
          <w:rFonts w:ascii="Times New Roman" w:eastAsia="楷体_GB2312" w:hAnsi="Times New Roman"/>
          <w:sz w:val="28"/>
        </w:rPr>
        <w:t xml:space="preserve">          </w:t>
      </w:r>
      <w:r>
        <w:rPr>
          <w:rFonts w:ascii="Times New Roman" w:eastAsia="楷体_GB2312" w:hAnsi="Times New Roman" w:hint="eastAsia"/>
          <w:sz w:val="28"/>
        </w:rPr>
        <w:t>电话：</w:t>
      </w:r>
      <w:r>
        <w:rPr>
          <w:rFonts w:ascii="Times New Roman" w:eastAsia="方正楷体简体" w:hAnsi="Times New Roman"/>
          <w:sz w:val="28"/>
        </w:rPr>
        <w:t xml:space="preserve">      </w:t>
      </w:r>
    </w:p>
    <w:tbl>
      <w:tblPr>
        <w:tblW w:w="140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7"/>
        <w:gridCol w:w="775"/>
        <w:gridCol w:w="600"/>
        <w:gridCol w:w="1225"/>
      </w:tblGrid>
      <w:tr w:rsidR="00DA58A6">
        <w:trPr>
          <w:trHeight w:val="448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before="77" w:line="340" w:lineRule="exact"/>
              <w:jc w:val="center"/>
              <w:rPr>
                <w:rFonts w:ascii="Times New Roman" w:eastAsia="黑体" w:hAnsi="Times New Roman"/>
                <w:sz w:val="28"/>
                <w:lang w:val="zh-CN"/>
              </w:rPr>
            </w:pPr>
            <w:r>
              <w:rPr>
                <w:rFonts w:ascii="Times New Roman" w:eastAsia="黑体" w:hAnsi="Times New Roman" w:hint="eastAsia"/>
                <w:sz w:val="28"/>
                <w:lang w:val="zh-CN"/>
              </w:rPr>
              <w:t>筛查内容</w:t>
            </w:r>
          </w:p>
        </w:tc>
        <w:tc>
          <w:tcPr>
            <w:tcW w:w="775" w:type="dxa"/>
            <w:vAlign w:val="center"/>
          </w:tcPr>
          <w:p w:rsidR="00DA58A6" w:rsidRDefault="00EA25D5">
            <w:pPr>
              <w:spacing w:before="77" w:line="340" w:lineRule="exact"/>
              <w:jc w:val="center"/>
              <w:rPr>
                <w:rFonts w:ascii="Times New Roman" w:eastAsia="黑体" w:hAnsi="Times New Roman"/>
                <w:sz w:val="28"/>
                <w:lang w:val="zh-CN"/>
              </w:rPr>
            </w:pPr>
            <w:r>
              <w:rPr>
                <w:rFonts w:ascii="Times New Roman" w:eastAsia="黑体" w:hAnsi="Times New Roman" w:hint="eastAsia"/>
                <w:sz w:val="28"/>
                <w:lang w:val="zh-CN"/>
              </w:rPr>
              <w:t>是</w:t>
            </w:r>
          </w:p>
        </w:tc>
        <w:tc>
          <w:tcPr>
            <w:tcW w:w="600" w:type="dxa"/>
            <w:vAlign w:val="center"/>
          </w:tcPr>
          <w:p w:rsidR="00DA58A6" w:rsidRDefault="00EA25D5">
            <w:pPr>
              <w:spacing w:before="77" w:line="340" w:lineRule="exact"/>
              <w:jc w:val="center"/>
              <w:rPr>
                <w:rFonts w:ascii="Times New Roman" w:eastAsia="黑体" w:hAnsi="Times New Roman"/>
                <w:sz w:val="28"/>
                <w:lang w:val="zh-CN"/>
              </w:rPr>
            </w:pPr>
            <w:r>
              <w:rPr>
                <w:rFonts w:ascii="Times New Roman" w:eastAsia="黑体" w:hAnsi="Times New Roman" w:hint="eastAsia"/>
                <w:sz w:val="28"/>
                <w:lang w:val="zh-CN"/>
              </w:rPr>
              <w:t>否</w:t>
            </w:r>
          </w:p>
        </w:tc>
        <w:tc>
          <w:tcPr>
            <w:tcW w:w="1225" w:type="dxa"/>
            <w:vAlign w:val="center"/>
          </w:tcPr>
          <w:p w:rsidR="00DA58A6" w:rsidRDefault="00EA25D5">
            <w:pPr>
              <w:spacing w:before="77" w:line="340" w:lineRule="exact"/>
              <w:jc w:val="center"/>
              <w:rPr>
                <w:rFonts w:ascii="Times New Roman" w:eastAsia="黑体" w:hAnsi="Times New Roman"/>
                <w:sz w:val="28"/>
                <w:lang w:val="zh-CN"/>
              </w:rPr>
            </w:pPr>
            <w:r>
              <w:rPr>
                <w:rFonts w:ascii="Times New Roman" w:eastAsia="黑体" w:hAnsi="Times New Roman" w:hint="eastAsia"/>
                <w:sz w:val="28"/>
                <w:lang w:val="zh-CN"/>
              </w:rPr>
              <w:t>备注</w:t>
            </w:r>
          </w:p>
        </w:tc>
      </w:tr>
      <w:tr w:rsidR="00DA58A6">
        <w:trPr>
          <w:trHeight w:val="479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tabs>
                <w:tab w:val="left" w:pos="0"/>
              </w:tabs>
              <w:spacing w:line="300" w:lineRule="exact"/>
              <w:ind w:firstLineChars="50" w:firstLine="12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1. </w:t>
            </w:r>
            <w:r>
              <w:rPr>
                <w:rFonts w:ascii="Times New Roman" w:eastAsia="仿宋_GB2312" w:hAnsi="Times New Roman" w:hint="eastAsia"/>
                <w:sz w:val="24"/>
              </w:rPr>
              <w:t>来眉</w:t>
            </w:r>
            <w:r>
              <w:rPr>
                <w:rFonts w:ascii="Times New Roman" w:eastAsia="仿宋_GB2312" w:hAnsi="Times New Roman" w:hint="eastAsia"/>
                <w:sz w:val="24"/>
              </w:rPr>
              <w:t>前</w:t>
            </w:r>
            <w:r>
              <w:rPr>
                <w:rFonts w:ascii="Times New Roman" w:eastAsia="仿宋_GB2312" w:hAnsi="Times New Roman" w:hint="eastAsia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天内</w:t>
            </w:r>
            <w:r>
              <w:rPr>
                <w:rFonts w:ascii="Times New Roman" w:eastAsia="仿宋_GB2312" w:hAnsi="Times New Roman" w:hint="eastAsia"/>
                <w:sz w:val="24"/>
              </w:rPr>
              <w:t>是否有境</w:t>
            </w:r>
            <w:r>
              <w:rPr>
                <w:rFonts w:ascii="Times New Roman" w:eastAsia="仿宋_GB2312" w:hAnsi="Times New Roman" w:hint="eastAsia"/>
                <w:sz w:val="24"/>
              </w:rPr>
              <w:t>外</w:t>
            </w:r>
            <w:r>
              <w:rPr>
                <w:rFonts w:ascii="Times New Roman" w:eastAsia="仿宋_GB2312" w:hAnsi="Times New Roman" w:hint="eastAsia"/>
                <w:sz w:val="24"/>
              </w:rPr>
              <w:t>（含港澳台）</w:t>
            </w:r>
            <w:r>
              <w:rPr>
                <w:rFonts w:ascii="Times New Roman" w:eastAsia="仿宋_GB2312" w:hAnsi="Times New Roman" w:hint="eastAsia"/>
                <w:sz w:val="24"/>
              </w:rPr>
              <w:t>旅居史，或被判定为</w:t>
            </w:r>
            <w:r>
              <w:rPr>
                <w:rFonts w:ascii="Times New Roman" w:eastAsia="仿宋_GB2312" w:hAnsi="Times New Roman" w:hint="eastAsia"/>
                <w:sz w:val="24"/>
              </w:rPr>
              <w:t>新冠感染者（含疑似）的密接或次密</w:t>
            </w:r>
            <w:r>
              <w:rPr>
                <w:rFonts w:ascii="Times New Roman" w:eastAsia="仿宋_GB2312" w:hAnsi="Times New Roman" w:hint="eastAsia"/>
                <w:sz w:val="24"/>
              </w:rPr>
              <w:t>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345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 w:right="-15"/>
              <w:jc w:val="left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/>
                <w:sz w:val="24"/>
                <w:lang w:val="zh-CN"/>
              </w:rPr>
              <w:t xml:space="preserve">2. 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来眉前</w:t>
            </w:r>
            <w:r>
              <w:rPr>
                <w:rFonts w:ascii="Times New Roman" w:eastAsia="仿宋_GB2312" w:hAnsi="Times New Roman" w:hint="eastAsia"/>
                <w:sz w:val="24"/>
              </w:rPr>
              <w:t>7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天内自己及同住人员是否有中高风险区旅居史或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发生本土疫情的县区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旅居史。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344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 w:right="-15"/>
              <w:jc w:val="left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3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来眉前是否接到疫情防控风险提示电话，要求隔离观察或健康监测，且截止参会前观察期限未满的。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361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/>
              <w:jc w:val="left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4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是否为已治愈出院的确诊病例，或已解除集中隔离医学观察的无症状感染者，尚在随访或医学观察期内。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665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 w:right="94"/>
              <w:jc w:val="left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是否有聚集性发病（会前</w:t>
            </w:r>
            <w:r>
              <w:rPr>
                <w:rFonts w:ascii="Times New Roman" w:eastAsia="仿宋_GB2312" w:hAnsi="Times New Roman" w:hint="eastAsia"/>
                <w:sz w:val="24"/>
              </w:rPr>
              <w:t>7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天内在小范围内如家庭、办公室等场所，出现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例及以上发热或呼吸道症状的病例）的情况，且未排除新冠感染风险者。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685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/>
              <w:jc w:val="left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6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来眉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前</w:t>
            </w:r>
            <w:r>
              <w:rPr>
                <w:rFonts w:ascii="Times New Roman" w:eastAsia="仿宋_GB2312" w:hAnsi="Times New Roman" w:hint="eastAsia"/>
                <w:sz w:val="24"/>
              </w:rPr>
              <w:t>7</w:t>
            </w:r>
            <w:r>
              <w:rPr>
                <w:rFonts w:ascii="Times New Roman" w:eastAsia="仿宋_GB2312" w:hAnsi="Times New Roman" w:hint="eastAsia"/>
                <w:sz w:val="24"/>
              </w:rPr>
              <w:t>天是否有下列人员接触史：密接、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进口货物或入境口岸相关从业人员、集中隔离点工作人员、</w:t>
            </w:r>
            <w:r>
              <w:rPr>
                <w:rFonts w:ascii="Times New Roman" w:eastAsia="仿宋_GB2312" w:hAnsi="Times New Roman" w:hint="eastAsia"/>
                <w:sz w:val="24"/>
              </w:rPr>
              <w:t>7</w:t>
            </w:r>
            <w:r>
              <w:rPr>
                <w:rFonts w:ascii="Times New Roman" w:eastAsia="仿宋_GB2312" w:hAnsi="Times New Roman" w:hint="eastAsia"/>
                <w:sz w:val="24"/>
              </w:rPr>
              <w:t>天内有中高风险区所在区县旅居史人员。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663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 w:right="-15"/>
              <w:jc w:val="left"/>
              <w:rPr>
                <w:rFonts w:ascii="Times New Roman" w:eastAsia="仿宋_GB2312" w:hAnsi="Times New Roman"/>
                <w:sz w:val="24"/>
                <w:lang w:val="zh-CN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7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目前是否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lang w:val="zh-CN"/>
              </w:rPr>
              <w:t>有发热（体温</w:t>
            </w:r>
            <w:r>
              <w:rPr>
                <w:rFonts w:ascii="Times New Roman" w:eastAsia="仿宋_GB2312" w:hAnsi="Times New Roman"/>
                <w:spacing w:val="-4"/>
                <w:sz w:val="24"/>
                <w:lang w:val="zh-CN"/>
              </w:rPr>
              <w:t>≥37.3℃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lang w:val="zh-CN"/>
              </w:rPr>
              <w:t>）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  <w:lang w:val="zh-CN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干咳、乏力、嗅味觉减退、鼻塞、流涕、咽痛、结膜炎、肌痛和腹泻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  <w:lang w:val="zh-CN"/>
              </w:rPr>
              <w:t>等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  <w:lang w:val="zh-CN"/>
              </w:rPr>
              <w:t>新冠相关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lang w:val="zh-CN"/>
              </w:rPr>
              <w:t>症状，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且未排除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新冠等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传染病感染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4"/>
                <w:lang w:val="zh-CN"/>
              </w:rPr>
              <w:t>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  <w:tr w:rsidR="00DA58A6">
        <w:trPr>
          <w:trHeight w:val="458"/>
          <w:jc w:val="center"/>
        </w:trPr>
        <w:tc>
          <w:tcPr>
            <w:tcW w:w="11497" w:type="dxa"/>
            <w:vAlign w:val="center"/>
          </w:tcPr>
          <w:p w:rsidR="00DA58A6" w:rsidRDefault="00EA25D5">
            <w:pPr>
              <w:spacing w:line="300" w:lineRule="exact"/>
              <w:ind w:left="108" w:right="102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8</w:t>
            </w:r>
            <w:r>
              <w:rPr>
                <w:rFonts w:ascii="Times New Roman" w:eastAsia="仿宋_GB2312" w:hAnsi="Times New Roman"/>
                <w:sz w:val="24"/>
                <w:lang w:val="zh-CN"/>
              </w:rPr>
              <w:t xml:space="preserve">. </w:t>
            </w:r>
            <w:r>
              <w:rPr>
                <w:rFonts w:ascii="Times New Roman" w:eastAsia="仿宋_GB2312" w:hAnsi="Times New Roman" w:hint="eastAsia"/>
                <w:sz w:val="24"/>
                <w:lang w:val="zh-CN"/>
              </w:rPr>
              <w:t>健康码、行程码和风险城市旅居史是否有异常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lang w:val="zh-CN"/>
              </w:rPr>
              <w:t>（颜色是否有红、橙、黄色）</w:t>
            </w:r>
            <w:r>
              <w:rPr>
                <w:rFonts w:ascii="Times New Roman" w:eastAsia="仿宋_GB2312" w:hAnsi="Times New Roman" w:hint="eastAsia"/>
                <w:sz w:val="24"/>
              </w:rPr>
              <w:t>,</w:t>
            </w:r>
            <w:r>
              <w:rPr>
                <w:rFonts w:ascii="Times New Roman" w:eastAsia="仿宋_GB2312" w:hAnsi="Times New Roman" w:hint="eastAsia"/>
                <w:sz w:val="24"/>
              </w:rPr>
              <w:t>或需管控尚未脱离管控期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</w:rPr>
              <w:t>。</w:t>
            </w:r>
          </w:p>
        </w:tc>
        <w:tc>
          <w:tcPr>
            <w:tcW w:w="77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600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  <w:tc>
          <w:tcPr>
            <w:tcW w:w="1225" w:type="dxa"/>
          </w:tcPr>
          <w:p w:rsidR="00DA58A6" w:rsidRDefault="00DA58A6">
            <w:pPr>
              <w:rPr>
                <w:rFonts w:ascii="Times New Roman" w:eastAsia="仿宋_GB2312" w:hAnsi="Times New Roman"/>
                <w:sz w:val="24"/>
                <w:lang w:val="zh-CN"/>
              </w:rPr>
            </w:pPr>
          </w:p>
        </w:tc>
      </w:tr>
    </w:tbl>
    <w:p w:rsidR="00DA58A6" w:rsidRDefault="00EA25D5">
      <w:pPr>
        <w:spacing w:line="400" w:lineRule="exact"/>
        <w:ind w:firstLineChars="200" w:firstLine="562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b/>
          <w:bCs/>
          <w:sz w:val="28"/>
          <w:szCs w:val="28"/>
        </w:rPr>
        <w:t>本人承诺已如实申报，无隐瞒病史、旅居史和接触史的情况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，并熟悉疫情防控须知全部内容，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若有违背或提供虚假信息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,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造成重大影响的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,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承担由此产生的一切后果。</w:t>
      </w:r>
    </w:p>
    <w:p w:rsidR="00DA58A6" w:rsidRDefault="00EA25D5">
      <w:pPr>
        <w:spacing w:line="300" w:lineRule="exact"/>
        <w:ind w:left="720" w:hangingChars="300" w:hanging="72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注：</w:t>
      </w:r>
      <w:r>
        <w:rPr>
          <w:rFonts w:ascii="Times New Roman" w:eastAsia="仿宋_GB2312" w:hAnsi="Times New Roman"/>
          <w:sz w:val="24"/>
          <w:szCs w:val="28"/>
        </w:rPr>
        <w:t>1.</w:t>
      </w:r>
      <w:r>
        <w:rPr>
          <w:rFonts w:ascii="Times New Roman" w:eastAsia="仿宋_GB2312" w:hAnsi="Times New Roman"/>
          <w:sz w:val="24"/>
          <w:szCs w:val="28"/>
        </w:rPr>
        <w:t>本表格</w:t>
      </w:r>
      <w:r>
        <w:rPr>
          <w:rFonts w:ascii="Times New Roman" w:eastAsia="仿宋_GB2312" w:hAnsi="Times New Roman" w:hint="eastAsia"/>
          <w:sz w:val="24"/>
          <w:szCs w:val="28"/>
        </w:rPr>
        <w:t>在报到前如实填写</w:t>
      </w:r>
      <w:r>
        <w:rPr>
          <w:rFonts w:ascii="Times New Roman" w:eastAsia="仿宋_GB2312" w:hAnsi="Times New Roman"/>
          <w:sz w:val="24"/>
          <w:szCs w:val="28"/>
        </w:rPr>
        <w:t>，</w:t>
      </w:r>
      <w:r>
        <w:rPr>
          <w:rFonts w:ascii="Times New Roman" w:eastAsia="仿宋_GB2312" w:hAnsi="Times New Roman" w:hint="eastAsia"/>
          <w:sz w:val="24"/>
          <w:szCs w:val="28"/>
        </w:rPr>
        <w:t>笔试当天交由考务人员</w:t>
      </w:r>
      <w:r>
        <w:rPr>
          <w:rFonts w:ascii="Times New Roman" w:eastAsia="仿宋_GB2312" w:hAnsi="Times New Roman" w:hint="eastAsia"/>
          <w:sz w:val="24"/>
          <w:szCs w:val="28"/>
        </w:rPr>
        <w:t>。</w:t>
      </w:r>
    </w:p>
    <w:p w:rsidR="00DA58A6" w:rsidRDefault="00EA25D5">
      <w:pPr>
        <w:spacing w:line="300" w:lineRule="exact"/>
        <w:ind w:firstLineChars="200" w:firstLine="480"/>
        <w:rPr>
          <w:rFonts w:ascii="Times New Roman" w:hAnsi="Times New Roman"/>
          <w:sz w:val="20"/>
          <w:szCs w:val="21"/>
        </w:rPr>
      </w:pPr>
      <w:r>
        <w:rPr>
          <w:rFonts w:ascii="Times New Roman" w:eastAsia="仿宋_GB2312" w:hAnsi="Times New Roman"/>
          <w:sz w:val="24"/>
          <w:szCs w:val="28"/>
        </w:rPr>
        <w:t>2.</w:t>
      </w:r>
      <w:r>
        <w:rPr>
          <w:rFonts w:ascii="Times New Roman" w:eastAsia="仿宋_GB2312" w:hAnsi="Times New Roman" w:hint="eastAsia"/>
          <w:spacing w:val="-8"/>
          <w:sz w:val="24"/>
          <w:szCs w:val="28"/>
        </w:rPr>
        <w:t>具体管控措施对照“眉山疾病防控”微信公众号发布的最新一期“眉山疾控新冠肺炎疫情最新防控提示”执行</w:t>
      </w:r>
      <w:r>
        <w:rPr>
          <w:rFonts w:ascii="Times New Roman" w:eastAsia="仿宋_GB2312" w:hAnsi="Times New Roman"/>
          <w:spacing w:val="-8"/>
          <w:sz w:val="24"/>
          <w:szCs w:val="28"/>
        </w:rPr>
        <w:t>。</w:t>
      </w:r>
    </w:p>
    <w:p w:rsidR="00DA58A6" w:rsidRDefault="00EA25D5">
      <w:pPr>
        <w:spacing w:line="300" w:lineRule="exact"/>
        <w:ind w:firstLineChars="200" w:firstLine="4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3.</w:t>
      </w:r>
      <w:r>
        <w:rPr>
          <w:rFonts w:ascii="Times New Roman" w:eastAsia="仿宋_GB2312" w:hAnsi="Times New Roman" w:hint="eastAsia"/>
          <w:sz w:val="24"/>
          <w:szCs w:val="28"/>
        </w:rPr>
        <w:t>请</w:t>
      </w:r>
      <w:r>
        <w:rPr>
          <w:rFonts w:ascii="Times New Roman" w:eastAsia="仿宋_GB2312" w:hAnsi="Times New Roman"/>
          <w:sz w:val="24"/>
          <w:szCs w:val="28"/>
        </w:rPr>
        <w:t>按照填报当天全国疫情中高风险地区目录调整情况</w:t>
      </w:r>
      <w:r>
        <w:rPr>
          <w:rFonts w:ascii="Times New Roman" w:eastAsia="仿宋_GB2312" w:hAnsi="Times New Roman" w:hint="eastAsia"/>
          <w:sz w:val="24"/>
          <w:szCs w:val="28"/>
        </w:rPr>
        <w:t>如实</w:t>
      </w:r>
      <w:r>
        <w:rPr>
          <w:rFonts w:ascii="Times New Roman" w:eastAsia="仿宋_GB2312" w:hAnsi="Times New Roman"/>
          <w:sz w:val="24"/>
          <w:szCs w:val="28"/>
        </w:rPr>
        <w:t>填报。</w:t>
      </w:r>
    </w:p>
    <w:p w:rsidR="00DA58A6" w:rsidRDefault="00EA25D5">
      <w:pPr>
        <w:pStyle w:val="a0"/>
        <w:rPr>
          <w:rFonts w:eastAsia="仿宋_GB2312"/>
        </w:rPr>
      </w:pPr>
      <w:r>
        <w:rPr>
          <w:rFonts w:ascii="Times New Roman" w:eastAsia="仿宋_GB2312" w:hAnsi="Times New Roman" w:hint="eastAsia"/>
          <w:sz w:val="28"/>
          <w:szCs w:val="28"/>
        </w:rPr>
        <w:t xml:space="preserve">             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                      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本人</w:t>
      </w:r>
      <w:r>
        <w:rPr>
          <w:rFonts w:ascii="Times New Roman" w:eastAsia="仿宋_GB2312" w:hAnsi="Times New Roman" w:hint="eastAsia"/>
          <w:sz w:val="28"/>
          <w:szCs w:val="28"/>
        </w:rPr>
        <w:t>签名：</w: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 </w:t>
      </w:r>
      <w:r>
        <w:rPr>
          <w:rFonts w:ascii="Times New Roman" w:eastAsia="仿宋_GB2312" w:hAnsi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承诺日期：</w:t>
      </w:r>
      <w:r>
        <w:rPr>
          <w:rFonts w:ascii="Times New Roman" w:eastAsia="仿宋_GB2312" w:hAnsi="Times New Roman"/>
          <w:sz w:val="28"/>
          <w:szCs w:val="28"/>
        </w:rPr>
        <w:t>2022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日</w:t>
      </w:r>
    </w:p>
    <w:sectPr w:rsidR="00DA58A6">
      <w:pgSz w:w="16838" w:h="11906" w:orient="landscape"/>
      <w:pgMar w:top="1474" w:right="1440" w:bottom="1474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g4YWYxZmNlYWIwZGNlOWQwMmQ5ZTZlMDA1OTI3OTkifQ=="/>
  </w:docVars>
  <w:rsids>
    <w:rsidRoot w:val="003F40C4"/>
    <w:rsid w:val="0004332B"/>
    <w:rsid w:val="000E0F00"/>
    <w:rsid w:val="001855BD"/>
    <w:rsid w:val="002132E3"/>
    <w:rsid w:val="003D7FCB"/>
    <w:rsid w:val="003F40C4"/>
    <w:rsid w:val="00445D34"/>
    <w:rsid w:val="00447C92"/>
    <w:rsid w:val="005619EC"/>
    <w:rsid w:val="00663160"/>
    <w:rsid w:val="00885693"/>
    <w:rsid w:val="008A38DF"/>
    <w:rsid w:val="008F267B"/>
    <w:rsid w:val="00A24DDE"/>
    <w:rsid w:val="00A5058F"/>
    <w:rsid w:val="00A96046"/>
    <w:rsid w:val="00AC352D"/>
    <w:rsid w:val="00AD3645"/>
    <w:rsid w:val="00AE030B"/>
    <w:rsid w:val="00B61C7D"/>
    <w:rsid w:val="00B97EB9"/>
    <w:rsid w:val="00BA780F"/>
    <w:rsid w:val="00C80CFF"/>
    <w:rsid w:val="00CD53BC"/>
    <w:rsid w:val="00D76574"/>
    <w:rsid w:val="00DA58A6"/>
    <w:rsid w:val="00E066AD"/>
    <w:rsid w:val="00E23BAE"/>
    <w:rsid w:val="00E426D6"/>
    <w:rsid w:val="00EA25D5"/>
    <w:rsid w:val="00EA7D22"/>
    <w:rsid w:val="00F252D0"/>
    <w:rsid w:val="00F77DC6"/>
    <w:rsid w:val="00FE5DE6"/>
    <w:rsid w:val="019E3125"/>
    <w:rsid w:val="01D86637"/>
    <w:rsid w:val="02380E83"/>
    <w:rsid w:val="03AC1B29"/>
    <w:rsid w:val="0EB808CF"/>
    <w:rsid w:val="147A51ED"/>
    <w:rsid w:val="14DE3B0C"/>
    <w:rsid w:val="15DB629E"/>
    <w:rsid w:val="24992B83"/>
    <w:rsid w:val="26B1585D"/>
    <w:rsid w:val="2C8B6491"/>
    <w:rsid w:val="2DEA4E78"/>
    <w:rsid w:val="2E5073D1"/>
    <w:rsid w:val="2EB9650A"/>
    <w:rsid w:val="30EF7040"/>
    <w:rsid w:val="331A1D5C"/>
    <w:rsid w:val="3AAF26A3"/>
    <w:rsid w:val="3C0B0157"/>
    <w:rsid w:val="3C727817"/>
    <w:rsid w:val="40F12A15"/>
    <w:rsid w:val="44F30A0E"/>
    <w:rsid w:val="4970227E"/>
    <w:rsid w:val="5035213F"/>
    <w:rsid w:val="511703CE"/>
    <w:rsid w:val="53853BE1"/>
    <w:rsid w:val="550F3292"/>
    <w:rsid w:val="55711857"/>
    <w:rsid w:val="588E44CE"/>
    <w:rsid w:val="59D278D8"/>
    <w:rsid w:val="5A4D7877"/>
    <w:rsid w:val="5CF039A9"/>
    <w:rsid w:val="5F4442C1"/>
    <w:rsid w:val="5FB76A00"/>
    <w:rsid w:val="61B24A7A"/>
    <w:rsid w:val="65562818"/>
    <w:rsid w:val="68D84126"/>
    <w:rsid w:val="6A002D52"/>
    <w:rsid w:val="6AC02D70"/>
    <w:rsid w:val="6F981017"/>
    <w:rsid w:val="720C6E7D"/>
    <w:rsid w:val="781B5927"/>
    <w:rsid w:val="78E5492E"/>
    <w:rsid w:val="7989261E"/>
    <w:rsid w:val="7A8A6D94"/>
    <w:rsid w:val="7BDA672A"/>
    <w:rsid w:val="7BF264D4"/>
    <w:rsid w:val="7F7D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8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1"/>
    <w:uiPriority w:val="99"/>
    <w:qFormat/>
    <w:pPr>
      <w:spacing w:after="120"/>
    </w:pPr>
  </w:style>
  <w:style w:type="paragraph" w:customStyle="1" w:styleId="1">
    <w:name w:val="样式1"/>
    <w:basedOn w:val="a"/>
    <w:qFormat/>
    <w:rPr>
      <w:b/>
      <w:color w:val="538135"/>
      <w:sz w:val="28"/>
    </w:rPr>
  </w:style>
  <w:style w:type="paragraph" w:styleId="8">
    <w:name w:val="index 8"/>
    <w:basedOn w:val="a"/>
    <w:next w:val="a"/>
    <w:qFormat/>
    <w:pPr>
      <w:autoSpaceDE w:val="0"/>
      <w:autoSpaceDN w:val="0"/>
      <w:ind w:left="2940"/>
    </w:pPr>
  </w:style>
  <w:style w:type="paragraph" w:styleId="a4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1"/>
    <w:uiPriority w:val="22"/>
    <w:qFormat/>
    <w:rPr>
      <w:b/>
    </w:rPr>
  </w:style>
  <w:style w:type="character" w:customStyle="1" w:styleId="Char0">
    <w:name w:val="页眉 Char"/>
    <w:basedOn w:val="a1"/>
    <w:link w:val="a5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Company>微软中国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13</cp:revision>
  <cp:lastPrinted>2022-10-21T01:28:00Z</cp:lastPrinted>
  <dcterms:created xsi:type="dcterms:W3CDTF">2020-07-01T06:22:00Z</dcterms:created>
  <dcterms:modified xsi:type="dcterms:W3CDTF">2022-10-21T03:45:00Z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F3DED46484C0444C8AB1D034579DE391</vt:lpwstr>
  </property>
</Properties>
</file>