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黑体" w:hAnsi="黑体" w:eastAsia="黑体" w:cs="黑体"/>
          <w:b/>
          <w:sz w:val="32"/>
          <w:szCs w:val="32"/>
          <w:lang w:val="en-US" w:eastAsia="zh-CN"/>
        </w:rPr>
      </w:pPr>
      <w:r>
        <w:rPr>
          <w:rFonts w:hint="eastAsia" w:ascii="黑体" w:hAnsi="黑体" w:eastAsia="黑体" w:cs="黑体"/>
          <w:b/>
          <w:sz w:val="32"/>
          <w:szCs w:val="32"/>
          <w:lang w:eastAsia="zh-CN"/>
        </w:rPr>
        <w:t>附件</w:t>
      </w:r>
      <w:r>
        <w:rPr>
          <w:rFonts w:hint="eastAsia" w:ascii="黑体" w:hAnsi="黑体" w:eastAsia="黑体" w:cs="黑体"/>
          <w:b/>
          <w:sz w:val="32"/>
          <w:szCs w:val="32"/>
          <w:lang w:val="en-US" w:eastAsia="zh-CN"/>
        </w:rPr>
        <w:t>1</w:t>
      </w:r>
    </w:p>
    <w:tbl>
      <w:tblPr>
        <w:tblStyle w:val="3"/>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5"/>
        <w:gridCol w:w="1286"/>
        <w:gridCol w:w="1553"/>
        <w:gridCol w:w="8621"/>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4355"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0"/>
                <w:szCs w:val="40"/>
                <w:u w:val="none"/>
              </w:rPr>
            </w:pPr>
            <w:bookmarkStart w:id="0" w:name="_GoBack"/>
            <w:r>
              <w:rPr>
                <w:rFonts w:hint="eastAsia" w:asciiTheme="majorEastAsia" w:hAnsiTheme="majorEastAsia" w:eastAsiaTheme="majorEastAsia" w:cstheme="majorEastAsia"/>
                <w:b/>
                <w:bCs/>
                <w:i w:val="0"/>
                <w:iCs w:val="0"/>
                <w:color w:val="000000"/>
                <w:kern w:val="0"/>
                <w:sz w:val="40"/>
                <w:szCs w:val="40"/>
                <w:u w:val="none"/>
                <w:lang w:val="en-US" w:eastAsia="zh-CN" w:bidi="ar"/>
              </w:rPr>
              <w:t>四川省水文水资源勘测中心</w:t>
            </w:r>
            <w:r>
              <w:rPr>
                <w:rStyle w:val="5"/>
                <w:rFonts w:hint="eastAsia" w:asciiTheme="majorEastAsia" w:hAnsiTheme="majorEastAsia" w:eastAsiaTheme="majorEastAsia" w:cstheme="majorEastAsia"/>
                <w:b/>
                <w:bCs/>
                <w:lang w:val="en-US" w:eastAsia="zh-CN" w:bidi="ar"/>
              </w:rPr>
              <w:t>2023</w:t>
            </w:r>
            <w:r>
              <w:rPr>
                <w:rStyle w:val="6"/>
                <w:rFonts w:hint="eastAsia" w:asciiTheme="majorEastAsia" w:hAnsiTheme="majorEastAsia" w:eastAsiaTheme="majorEastAsia" w:cstheme="majorEastAsia"/>
                <w:b/>
                <w:bCs/>
                <w:lang w:val="en-US" w:eastAsia="zh-CN" w:bidi="ar"/>
              </w:rPr>
              <w:t>年下半年公开招聘工作人员招聘单位基本情况</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单位名称</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单位</w:t>
            </w:r>
          </w:p>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性质</w:t>
            </w:r>
          </w:p>
        </w:tc>
        <w:tc>
          <w:tcPr>
            <w:tcW w:w="15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单位地址</w:t>
            </w:r>
          </w:p>
        </w:tc>
        <w:tc>
          <w:tcPr>
            <w:tcW w:w="86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主要职能</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成都市金牛区兴科路</w:t>
            </w:r>
            <w:r>
              <w:rPr>
                <w:rStyle w:val="7"/>
                <w:rFonts w:eastAsia="仿宋_GB2312"/>
                <w:sz w:val="24"/>
                <w:szCs w:val="24"/>
                <w:lang w:val="en-US" w:eastAsia="zh-CN" w:bidi="ar"/>
              </w:rPr>
              <w:t>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贯彻实施水文法规、政策和国家及行业技术标准，执行水文水资源工作的方针、政策，承担全省水文事业发展规划草案和年度计划的拟订并实施。承担全省水文情报预报工作。为全省水旱灾害防御决策提供水文情报、预测预报、预警信息等技术支撑。承担全省水文站网规划、建设与管理的具体工作；参与编制全省水文信息化发展规划和实施水文信息网络系统建设与管理工作。承担水文水资源监测工作。组织实施全省地表水、地下水的水量、水质等要素监测；组织实施水文监测计量器具检定工作。承担全省水文水资源监测数据整编和资料管理工作；开展水文水资源调查、分析、评价工作；承担四川省水资源公报、四川省河流泥沙公报、地下水月报等编制工作。为国家机关决策和防汛减灾、国防建设、公共安全、环境保护等公益事业需要提供水文资料或成果服务。根据省水行政主管部门要求，向社会发布水情预报和旱情分析成果。完成四川省水利厅交办的其他任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自贡水文水资源勘测中心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自贡市沿滩区科创中路</w:t>
            </w:r>
            <w:r>
              <w:rPr>
                <w:rStyle w:val="7"/>
                <w:rFonts w:eastAsia="仿宋_GB2312"/>
                <w:sz w:val="24"/>
                <w:szCs w:val="24"/>
                <w:lang w:val="en-US" w:eastAsia="zh-CN" w:bidi="ar"/>
              </w:rPr>
              <w:t>39</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自贡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攀枝花水文水资源勘测中心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攀枝花市仁和区宝兴南街</w:t>
            </w:r>
            <w:r>
              <w:rPr>
                <w:rStyle w:val="7"/>
                <w:rFonts w:eastAsia="仿宋_GB2312"/>
                <w:sz w:val="24"/>
                <w:szCs w:val="24"/>
                <w:lang w:val="en-US" w:eastAsia="zh-CN" w:bidi="ar"/>
              </w:rPr>
              <w:t>53</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攀枝花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泸州水文水资源勘测中心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8"/>
                <w:rFonts w:hAnsi="Times New Roman"/>
                <w:sz w:val="24"/>
                <w:szCs w:val="24"/>
                <w:lang w:val="en-US" w:eastAsia="zh-CN" w:bidi="ar"/>
              </w:rPr>
              <w:t>泸州市江阳区大慈路</w:t>
            </w:r>
            <w:r>
              <w:rPr>
                <w:rStyle w:val="7"/>
                <w:rFonts w:eastAsia="宋体"/>
                <w:sz w:val="24"/>
                <w:szCs w:val="24"/>
                <w:lang w:val="en-US" w:eastAsia="zh-CN" w:bidi="ar"/>
              </w:rPr>
              <w:t>33</w:t>
            </w:r>
            <w:r>
              <w:rPr>
                <w:rStyle w:val="8"/>
                <w:rFonts w:hAnsi="Times New Roman"/>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泸州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德阳水文水资源勘测中心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德阳市旌阳区洪湖路</w:t>
            </w:r>
            <w:r>
              <w:rPr>
                <w:rStyle w:val="7"/>
                <w:rFonts w:eastAsia="仿宋_GB2312"/>
                <w:sz w:val="24"/>
                <w:szCs w:val="24"/>
                <w:lang w:val="en-US" w:eastAsia="zh-CN" w:bidi="ar"/>
              </w:rPr>
              <w:t>51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德阳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绵阳水文水资源勘测中心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绵阳市科创园区园艺南路</w:t>
            </w:r>
            <w:r>
              <w:rPr>
                <w:rStyle w:val="7"/>
                <w:rFonts w:eastAsia="仿宋_GB2312"/>
                <w:sz w:val="24"/>
                <w:szCs w:val="24"/>
                <w:lang w:val="en-US" w:eastAsia="zh-CN" w:bidi="ar"/>
              </w:rPr>
              <w:t>3</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绵阳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广元水文水资源勘测中心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广元市利州区斑竹路</w:t>
            </w:r>
            <w:r>
              <w:rPr>
                <w:rStyle w:val="7"/>
                <w:rFonts w:eastAsia="仿宋_GB2312"/>
                <w:sz w:val="24"/>
                <w:szCs w:val="24"/>
                <w:lang w:val="en-US" w:eastAsia="zh-CN" w:bidi="ar"/>
              </w:rPr>
              <w:t>211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广元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遂宁水文水资源勘测中心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遂宁市河东新区香林北路</w:t>
            </w:r>
            <w:r>
              <w:rPr>
                <w:rStyle w:val="7"/>
                <w:rFonts w:eastAsia="仿宋_GB2312"/>
                <w:sz w:val="24"/>
                <w:szCs w:val="24"/>
                <w:lang w:val="en-US" w:eastAsia="zh-CN" w:bidi="ar"/>
              </w:rPr>
              <w:t>449</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遂宁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内江水文水资源勘测中心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内江市东兴区太白路</w:t>
            </w:r>
            <w:r>
              <w:rPr>
                <w:rStyle w:val="7"/>
                <w:rFonts w:eastAsia="仿宋_GB2312"/>
                <w:sz w:val="24"/>
                <w:szCs w:val="24"/>
                <w:lang w:val="en-US" w:eastAsia="zh-CN" w:bidi="ar"/>
              </w:rPr>
              <w:t>301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内江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乐山水文水资源勘测中心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乐山市市中区春华路西段</w:t>
            </w:r>
            <w:r>
              <w:rPr>
                <w:rStyle w:val="7"/>
                <w:rFonts w:eastAsia="仿宋_GB2312"/>
                <w:sz w:val="24"/>
                <w:szCs w:val="24"/>
                <w:lang w:val="en-US" w:eastAsia="zh-CN" w:bidi="ar"/>
              </w:rPr>
              <w:t>797</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乐山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南充水文水资源勘测中心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南充市顺庆区佳华路</w:t>
            </w:r>
            <w:r>
              <w:rPr>
                <w:rStyle w:val="7"/>
                <w:rFonts w:eastAsia="仿宋_GB2312"/>
                <w:sz w:val="24"/>
                <w:szCs w:val="24"/>
                <w:lang w:val="en-US" w:eastAsia="zh-CN" w:bidi="ar"/>
              </w:rPr>
              <w:t>58</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南充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宜宾水文水资源勘测中心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宜宾市翠屏区红坝路安吉物流园区</w:t>
            </w:r>
            <w:r>
              <w:rPr>
                <w:rStyle w:val="7"/>
                <w:rFonts w:eastAsia="仿宋_GB2312"/>
                <w:sz w:val="24"/>
                <w:szCs w:val="24"/>
                <w:lang w:val="en-US" w:eastAsia="zh-CN" w:bidi="ar"/>
              </w:rPr>
              <w:t>3</w:t>
            </w:r>
            <w:r>
              <w:rPr>
                <w:rStyle w:val="8"/>
                <w:rFonts w:hAnsi="宋体"/>
                <w:sz w:val="24"/>
                <w:szCs w:val="24"/>
                <w:lang w:val="en-US" w:eastAsia="zh-CN" w:bidi="ar"/>
              </w:rPr>
              <w:t>号楼</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宜宾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广安水文水资源勘测中心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广安市广安区水电巷</w:t>
            </w:r>
            <w:r>
              <w:rPr>
                <w:rStyle w:val="7"/>
                <w:rFonts w:eastAsia="仿宋_GB2312"/>
                <w:sz w:val="24"/>
                <w:szCs w:val="24"/>
                <w:lang w:val="en-US" w:eastAsia="zh-CN" w:bidi="ar"/>
              </w:rPr>
              <w:t>29</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广安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达州水文水资源勘测中心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达州市通川区凤凰大道</w:t>
            </w:r>
            <w:r>
              <w:rPr>
                <w:rStyle w:val="7"/>
                <w:rFonts w:eastAsia="仿宋_GB2312"/>
                <w:sz w:val="24"/>
                <w:szCs w:val="24"/>
                <w:lang w:val="en-US" w:eastAsia="zh-CN" w:bidi="ar"/>
              </w:rPr>
              <w:t>555</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达州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巴中水文水资源勘测中心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巴中市巴州区江北大街中段</w:t>
            </w:r>
            <w:r>
              <w:rPr>
                <w:rStyle w:val="7"/>
                <w:rFonts w:eastAsia="仿宋_GB2312"/>
                <w:sz w:val="24"/>
                <w:szCs w:val="24"/>
                <w:lang w:val="en-US" w:eastAsia="zh-CN" w:bidi="ar"/>
              </w:rPr>
              <w:t>37</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巴中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雅安水文水资源勘测中心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雅安市雨城区绿洲路</w:t>
            </w:r>
            <w:r>
              <w:rPr>
                <w:rStyle w:val="9"/>
                <w:rFonts w:eastAsia="仿宋_GB2312"/>
                <w:sz w:val="24"/>
                <w:szCs w:val="24"/>
                <w:lang w:val="en-US" w:eastAsia="zh-CN" w:bidi="ar"/>
              </w:rPr>
              <w:t>199</w:t>
            </w:r>
            <w:r>
              <w:rPr>
                <w:rStyle w:val="10"/>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雅安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眉山水文水资源勘测中心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眉山市东坡区彭寿街</w:t>
            </w:r>
            <w:r>
              <w:rPr>
                <w:rStyle w:val="7"/>
                <w:rFonts w:eastAsia="仿宋_GB2312"/>
                <w:sz w:val="24"/>
                <w:szCs w:val="24"/>
                <w:lang w:val="en-US" w:eastAsia="zh-CN" w:bidi="ar"/>
              </w:rPr>
              <w:t>11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眉山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资阳水文水资源勘测中心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资阳市雁江区娇子大道</w:t>
            </w:r>
            <w:r>
              <w:rPr>
                <w:rStyle w:val="7"/>
                <w:rFonts w:eastAsia="仿宋_GB2312"/>
                <w:sz w:val="24"/>
                <w:szCs w:val="24"/>
                <w:lang w:val="en-US" w:eastAsia="zh-CN" w:bidi="ar"/>
              </w:rPr>
              <w:t>1</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资阳市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阿坝水文水资源勘测中心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阿坝州汶川县威州镇大桥路</w:t>
            </w:r>
            <w:r>
              <w:rPr>
                <w:rStyle w:val="9"/>
                <w:rFonts w:eastAsia="仿宋_GB2312"/>
                <w:sz w:val="24"/>
                <w:szCs w:val="24"/>
                <w:lang w:val="en-US" w:eastAsia="zh-CN" w:bidi="ar"/>
              </w:rPr>
              <w:t>11</w:t>
            </w:r>
            <w:r>
              <w:rPr>
                <w:rStyle w:val="11"/>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阿坝州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甘孜水文水资源勘测中心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甘孜州康定市泸定县泸桥镇田坝乡</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甘孜州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凉山水文水资源勘测中心</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公益一类事业单位</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凉山州西昌市长安中路</w:t>
            </w:r>
            <w:r>
              <w:rPr>
                <w:rStyle w:val="7"/>
                <w:rFonts w:eastAsia="仿宋_GB2312"/>
                <w:sz w:val="24"/>
                <w:szCs w:val="24"/>
                <w:lang w:val="en-US" w:eastAsia="zh-CN" w:bidi="ar"/>
              </w:rPr>
              <w:t>165</w:t>
            </w:r>
            <w:r>
              <w:rPr>
                <w:rStyle w:val="8"/>
                <w:rFonts w:hAnsi="宋体"/>
                <w:sz w:val="24"/>
                <w:szCs w:val="24"/>
                <w:lang w:val="en-US" w:eastAsia="zh-CN" w:bidi="ar"/>
              </w:rPr>
              <w:t>号</w:t>
            </w:r>
          </w:p>
        </w:tc>
        <w:tc>
          <w:tcPr>
            <w:tcW w:w="8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承担凉山州范围内水文站网建设与管理、水文水资源（包括水位、流速、流量、含沙量、水温、水质及流域降水、蒸发与土壤墒情等要素）监测、水文资料整编、分析评价、情报预报、水文设施和监测环境保护，开展水文水资源调查分析与评价工作，为辖区内防汛抗旱减灾、水资源管理决策、水生态文明建设等经济社会所需水文信息提供支撑与服务工作。</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四川省水文水资源勘测中心分支机构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7303964"/>
    <w:rsid w:val="77303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81"/>
    <w:basedOn w:val="4"/>
    <w:qFormat/>
    <w:uiPriority w:val="0"/>
    <w:rPr>
      <w:rFonts w:hint="default" w:ascii="Times New Roman" w:hAnsi="Times New Roman" w:cs="Times New Roman"/>
      <w:color w:val="000000"/>
      <w:sz w:val="40"/>
      <w:szCs w:val="40"/>
      <w:u w:val="none"/>
    </w:rPr>
  </w:style>
  <w:style w:type="character" w:customStyle="1" w:styleId="6">
    <w:name w:val="font41"/>
    <w:basedOn w:val="4"/>
    <w:qFormat/>
    <w:uiPriority w:val="0"/>
    <w:rPr>
      <w:rFonts w:hint="default" w:ascii="方正小标宋简体" w:hAnsi="方正小标宋简体" w:eastAsia="方正小标宋简体" w:cs="方正小标宋简体"/>
      <w:color w:val="000000"/>
      <w:sz w:val="40"/>
      <w:szCs w:val="40"/>
      <w:u w:val="none"/>
    </w:rPr>
  </w:style>
  <w:style w:type="character" w:customStyle="1" w:styleId="7">
    <w:name w:val="font71"/>
    <w:basedOn w:val="4"/>
    <w:qFormat/>
    <w:uiPriority w:val="0"/>
    <w:rPr>
      <w:rFonts w:hint="default" w:ascii="Times New Roman" w:hAnsi="Times New Roman" w:cs="Times New Roman"/>
      <w:color w:val="000000"/>
      <w:sz w:val="22"/>
      <w:szCs w:val="22"/>
      <w:u w:val="none"/>
    </w:rPr>
  </w:style>
  <w:style w:type="character" w:customStyle="1" w:styleId="8">
    <w:name w:val="font61"/>
    <w:basedOn w:val="4"/>
    <w:qFormat/>
    <w:uiPriority w:val="0"/>
    <w:rPr>
      <w:rFonts w:hint="default" w:ascii="仿宋_GB2312" w:eastAsia="仿宋_GB2312" w:cs="仿宋_GB2312"/>
      <w:color w:val="000000"/>
      <w:sz w:val="22"/>
      <w:szCs w:val="22"/>
      <w:u w:val="none"/>
    </w:rPr>
  </w:style>
  <w:style w:type="character" w:customStyle="1" w:styleId="9">
    <w:name w:val="font121"/>
    <w:basedOn w:val="4"/>
    <w:qFormat/>
    <w:uiPriority w:val="0"/>
    <w:rPr>
      <w:rFonts w:hint="default" w:ascii="Times New Roman" w:hAnsi="Times New Roman" w:cs="Times New Roman"/>
      <w:color w:val="000000"/>
      <w:sz w:val="22"/>
      <w:szCs w:val="22"/>
      <w:u w:val="none"/>
    </w:rPr>
  </w:style>
  <w:style w:type="character" w:customStyle="1" w:styleId="10">
    <w:name w:val="font91"/>
    <w:basedOn w:val="4"/>
    <w:qFormat/>
    <w:uiPriority w:val="0"/>
    <w:rPr>
      <w:rFonts w:hint="default" w:ascii="仿宋_GB2312" w:eastAsia="仿宋_GB2312" w:cs="仿宋_GB2312"/>
      <w:color w:val="000000"/>
      <w:sz w:val="22"/>
      <w:szCs w:val="22"/>
      <w:u w:val="none"/>
    </w:rPr>
  </w:style>
  <w:style w:type="character" w:customStyle="1" w:styleId="11">
    <w:name w:val="font101"/>
    <w:basedOn w:val="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2023-07-03T09:07:00Z</dcterms:created>
  <dc:creator>dell</dc:creator>
  <cp:lastModifiedBy>dell</cp:lastModifiedBy>
  <dcterms:modified xsi:type="dcterms:W3CDTF">2023-07-03T09:08:27Z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3C52651E0AE3424D9B8ED36961468E14_11</vt:lpwstr>
  </property>
</Properties>
</file>