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default" w:ascii="黑体" w:eastAsia="黑体" w:cs="宋体"/>
          <w:color w:val="auto"/>
          <w:spacing w:val="-6"/>
          <w:sz w:val="28"/>
          <w:szCs w:val="28"/>
          <w:highlight w:val="none"/>
          <w:lang w:val="en-US" w:eastAsia="zh-CN"/>
        </w:rPr>
      </w:pPr>
      <w:r>
        <w:rPr>
          <w:rFonts w:hint="eastAsia" w:ascii="黑体" w:eastAsia="黑体" w:cs="宋体"/>
          <w:color w:val="auto"/>
          <w:spacing w:val="-6"/>
          <w:sz w:val="28"/>
          <w:szCs w:val="28"/>
          <w:highlight w:val="none"/>
          <w:lang w:eastAsia="zh-CN"/>
        </w:rPr>
        <w:t>附件</w:t>
      </w:r>
      <w:r>
        <w:rPr>
          <w:rFonts w:hint="eastAsia" w:ascii="黑体" w:eastAsia="黑体" w:cs="宋体"/>
          <w:color w:val="auto"/>
          <w:spacing w:val="-6"/>
          <w:sz w:val="28"/>
          <w:szCs w:val="28"/>
          <w:highlight w:val="none"/>
          <w:lang w:val="en-US" w:eastAsia="zh-CN"/>
        </w:rPr>
        <w:t>1</w:t>
      </w:r>
    </w:p>
    <w:p>
      <w:pPr>
        <w:spacing w:line="520" w:lineRule="exact"/>
        <w:jc w:val="center"/>
        <w:rPr>
          <w:rFonts w:hint="eastAsia" w:ascii="黑体" w:eastAsia="黑体" w:cs="宋体"/>
          <w:color w:val="auto"/>
          <w:spacing w:val="-6"/>
          <w:sz w:val="30"/>
          <w:szCs w:val="30"/>
        </w:rPr>
      </w:pPr>
      <w:bookmarkStart w:id="0" w:name="_GoBack"/>
      <w:r>
        <w:rPr>
          <w:rFonts w:hint="eastAsia" w:ascii="黑体" w:eastAsia="黑体" w:cs="宋体"/>
          <w:color w:val="auto"/>
          <w:spacing w:val="-6"/>
          <w:sz w:val="30"/>
          <w:szCs w:val="30"/>
        </w:rPr>
        <w:t>四川省农业科学院下属事业单位</w:t>
      </w:r>
    </w:p>
    <w:p>
      <w:pPr>
        <w:spacing w:line="520" w:lineRule="exact"/>
        <w:jc w:val="center"/>
        <w:rPr>
          <w:rFonts w:hint="eastAsia" w:ascii="黑体" w:eastAsia="黑体" w:cs="宋体"/>
          <w:color w:val="auto"/>
          <w:spacing w:val="-6"/>
          <w:sz w:val="30"/>
          <w:szCs w:val="30"/>
        </w:rPr>
      </w:pPr>
      <w:r>
        <w:rPr>
          <w:rFonts w:hint="eastAsia" w:ascii="黑体" w:eastAsia="黑体" w:cs="宋体"/>
          <w:color w:val="auto"/>
          <w:spacing w:val="-6"/>
          <w:sz w:val="30"/>
          <w:szCs w:val="30"/>
        </w:rPr>
        <w:t>2023年</w:t>
      </w:r>
      <w:r>
        <w:rPr>
          <w:rFonts w:hint="eastAsia" w:ascii="黑体" w:eastAsia="黑体" w:cs="宋体"/>
          <w:color w:val="auto"/>
          <w:spacing w:val="-6"/>
          <w:sz w:val="30"/>
          <w:szCs w:val="30"/>
          <w:lang w:eastAsia="zh-CN"/>
        </w:rPr>
        <w:t>下</w:t>
      </w:r>
      <w:r>
        <w:rPr>
          <w:rFonts w:hint="eastAsia" w:ascii="黑体" w:eastAsia="黑体" w:cs="宋体"/>
          <w:color w:val="auto"/>
          <w:spacing w:val="-6"/>
          <w:sz w:val="30"/>
          <w:szCs w:val="30"/>
        </w:rPr>
        <w:t>半年公开招聘工作人员岗位和条件要求一览表</w:t>
      </w:r>
    </w:p>
    <w:bookmarkEnd w:id="0"/>
    <w:p>
      <w:pPr>
        <w:spacing w:line="240" w:lineRule="exact"/>
        <w:jc w:val="center"/>
        <w:rPr>
          <w:rFonts w:hint="eastAsia" w:ascii="黑体" w:eastAsia="黑体" w:cs="宋体"/>
          <w:color w:val="auto"/>
          <w:sz w:val="28"/>
          <w:szCs w:val="28"/>
          <w:shd w:val="pct10" w:color="auto" w:fill="FFFFFF"/>
        </w:rPr>
      </w:pPr>
    </w:p>
    <w:tbl>
      <w:tblPr>
        <w:tblStyle w:val="3"/>
        <w:tblW w:w="15334" w:type="dxa"/>
        <w:jc w:val="center"/>
        <w:tblLayout w:type="fixed"/>
        <w:tblCellMar>
          <w:top w:w="0" w:type="dxa"/>
          <w:left w:w="108" w:type="dxa"/>
          <w:bottom w:w="0" w:type="dxa"/>
          <w:right w:w="108" w:type="dxa"/>
        </w:tblCellMar>
      </w:tblPr>
      <w:tblGrid>
        <w:gridCol w:w="1043"/>
        <w:gridCol w:w="771"/>
        <w:gridCol w:w="1024"/>
        <w:gridCol w:w="1466"/>
        <w:gridCol w:w="738"/>
        <w:gridCol w:w="1036"/>
        <w:gridCol w:w="1107"/>
        <w:gridCol w:w="3065"/>
        <w:gridCol w:w="867"/>
        <w:gridCol w:w="763"/>
        <w:gridCol w:w="837"/>
        <w:gridCol w:w="854"/>
        <w:gridCol w:w="1763"/>
      </w:tblGrid>
      <w:tr>
        <w:tblPrEx>
          <w:tblCellMar>
            <w:top w:w="0" w:type="dxa"/>
            <w:left w:w="108" w:type="dxa"/>
            <w:bottom w:w="0" w:type="dxa"/>
            <w:right w:w="108" w:type="dxa"/>
          </w:tblCellMar>
        </w:tblPrEx>
        <w:trPr>
          <w:cantSplit/>
          <w:trHeight w:val="477" w:hRule="atLeast"/>
          <w:jc w:val="center"/>
        </w:trPr>
        <w:tc>
          <w:tcPr>
            <w:tcW w:w="104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招聘单位</w:t>
            </w:r>
          </w:p>
        </w:tc>
        <w:tc>
          <w:tcPr>
            <w:tcW w:w="1795"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招聘岗位</w:t>
            </w:r>
          </w:p>
        </w:tc>
        <w:tc>
          <w:tcPr>
            <w:tcW w:w="146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岗位</w:t>
            </w:r>
          </w:p>
          <w:p>
            <w:pPr>
              <w:jc w:val="center"/>
              <w:rPr>
                <w:rFonts w:hint="eastAsia" w:ascii="仿宋_GB2312" w:hAnsi="仿宋_GB2312" w:cs="宋体"/>
                <w:color w:val="auto"/>
                <w:sz w:val="24"/>
                <w:szCs w:val="24"/>
              </w:rPr>
            </w:pPr>
            <w:r>
              <w:rPr>
                <w:rFonts w:hint="eastAsia" w:ascii="仿宋_GB2312" w:hAnsi="仿宋_GB2312" w:cs="宋体"/>
                <w:color w:val="auto"/>
                <w:sz w:val="24"/>
                <w:szCs w:val="24"/>
              </w:rPr>
              <w:t>编码</w:t>
            </w:r>
          </w:p>
        </w:tc>
        <w:tc>
          <w:tcPr>
            <w:tcW w:w="738" w:type="dxa"/>
            <w:vMerge w:val="restart"/>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招聘人数</w:t>
            </w:r>
          </w:p>
        </w:tc>
        <w:tc>
          <w:tcPr>
            <w:tcW w:w="6075" w:type="dxa"/>
            <w:gridSpan w:val="4"/>
            <w:tcBorders>
              <w:top w:val="single" w:color="auto" w:sz="4" w:space="0"/>
              <w:left w:val="single" w:color="auto" w:sz="4" w:space="0"/>
              <w:bottom w:val="single" w:color="auto" w:sz="4" w:space="0"/>
              <w:right w:val="single" w:color="000000" w:sz="4" w:space="0"/>
            </w:tcBorders>
            <w:noWrap w:val="0"/>
            <w:vAlign w:val="center"/>
          </w:tcPr>
          <w:p>
            <w:pPr>
              <w:ind w:left="291"/>
              <w:jc w:val="center"/>
              <w:rPr>
                <w:rFonts w:hint="eastAsia" w:ascii="仿宋_GB2312" w:hAnsi="仿宋_GB2312" w:cs="宋体"/>
                <w:color w:val="auto"/>
                <w:sz w:val="24"/>
                <w:szCs w:val="24"/>
              </w:rPr>
            </w:pPr>
            <w:r>
              <w:rPr>
                <w:rFonts w:hint="eastAsia" w:ascii="仿宋_GB2312" w:hAnsi="仿宋_GB2312" w:cs="宋体"/>
                <w:color w:val="auto"/>
                <w:sz w:val="24"/>
                <w:szCs w:val="24"/>
              </w:rPr>
              <w:t>其他条件要求</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笔试</w:t>
            </w:r>
          </w:p>
          <w:p>
            <w:pPr>
              <w:jc w:val="center"/>
              <w:rPr>
                <w:rFonts w:hint="eastAsia" w:ascii="仿宋_GB2312" w:hAnsi="仿宋_GB2312" w:cs="宋体"/>
                <w:color w:val="auto"/>
                <w:sz w:val="24"/>
                <w:szCs w:val="24"/>
              </w:rPr>
            </w:pPr>
            <w:r>
              <w:rPr>
                <w:rFonts w:hint="eastAsia" w:ascii="仿宋_GB2312" w:hAnsi="仿宋_GB2312" w:cs="宋体"/>
                <w:color w:val="auto"/>
                <w:sz w:val="24"/>
                <w:szCs w:val="24"/>
              </w:rPr>
              <w:t>开考比例</w:t>
            </w:r>
          </w:p>
        </w:tc>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公共科目笔试名称</w:t>
            </w:r>
          </w:p>
        </w:tc>
        <w:tc>
          <w:tcPr>
            <w:tcW w:w="85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专业笔试名称</w:t>
            </w:r>
          </w:p>
        </w:tc>
        <w:tc>
          <w:tcPr>
            <w:tcW w:w="176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备注</w:t>
            </w:r>
          </w:p>
        </w:tc>
      </w:tr>
      <w:tr>
        <w:tblPrEx>
          <w:tblCellMar>
            <w:top w:w="0" w:type="dxa"/>
            <w:left w:w="108" w:type="dxa"/>
            <w:bottom w:w="0" w:type="dxa"/>
            <w:right w:w="108" w:type="dxa"/>
          </w:tblCellMar>
        </w:tblPrEx>
        <w:trPr>
          <w:cantSplit/>
          <w:trHeight w:val="801" w:hRule="atLeast"/>
          <w:jc w:val="center"/>
        </w:trPr>
        <w:tc>
          <w:tcPr>
            <w:tcW w:w="1043" w:type="dxa"/>
            <w:vMerge w:val="continue"/>
            <w:tcBorders>
              <w:top w:val="single" w:color="auto" w:sz="4" w:space="0"/>
              <w:left w:val="single" w:color="auto" w:sz="4" w:space="0"/>
              <w:bottom w:val="single" w:color="000000" w:sz="4" w:space="0"/>
              <w:right w:val="single" w:color="auto" w:sz="4" w:space="0"/>
            </w:tcBorders>
            <w:noWrap w:val="0"/>
            <w:vAlign w:val="center"/>
          </w:tcPr>
          <w:p>
            <w:pPr>
              <w:rPr>
                <w:color w:val="auto"/>
              </w:rPr>
            </w:pPr>
          </w:p>
        </w:tc>
        <w:tc>
          <w:tcPr>
            <w:tcW w:w="771"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岗位</w:t>
            </w:r>
          </w:p>
          <w:p>
            <w:pPr>
              <w:jc w:val="center"/>
              <w:rPr>
                <w:rFonts w:hint="eastAsia" w:ascii="黑体" w:eastAsia="黑体" w:cs="宋体"/>
                <w:color w:val="auto"/>
                <w:sz w:val="22"/>
                <w:szCs w:val="22"/>
              </w:rPr>
            </w:pPr>
            <w:r>
              <w:rPr>
                <w:rFonts w:hint="eastAsia" w:ascii="仿宋_GB2312" w:hAnsi="仿宋_GB2312" w:cs="宋体"/>
                <w:color w:val="auto"/>
                <w:sz w:val="24"/>
                <w:szCs w:val="24"/>
              </w:rPr>
              <w:t>类别</w:t>
            </w:r>
          </w:p>
        </w:tc>
        <w:tc>
          <w:tcPr>
            <w:tcW w:w="102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岗位</w:t>
            </w:r>
          </w:p>
          <w:p>
            <w:pPr>
              <w:jc w:val="center"/>
              <w:rPr>
                <w:rFonts w:hint="eastAsia" w:ascii="黑体" w:eastAsia="黑体" w:cs="宋体"/>
                <w:color w:val="auto"/>
                <w:sz w:val="22"/>
                <w:szCs w:val="22"/>
              </w:rPr>
            </w:pPr>
            <w:r>
              <w:rPr>
                <w:rFonts w:hint="eastAsia" w:ascii="仿宋_GB2312" w:hAnsi="仿宋_GB2312" w:cs="宋体"/>
                <w:color w:val="auto"/>
                <w:sz w:val="24"/>
                <w:szCs w:val="24"/>
              </w:rPr>
              <w:t>名称</w:t>
            </w:r>
          </w:p>
        </w:tc>
        <w:tc>
          <w:tcPr>
            <w:tcW w:w="1466"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738"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036" w:type="dxa"/>
            <w:tcBorders>
              <w:top w:val="nil"/>
              <w:left w:val="nil"/>
              <w:bottom w:val="single" w:color="auto" w:sz="4" w:space="0"/>
              <w:right w:val="single" w:color="auto"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年龄</w:t>
            </w:r>
          </w:p>
        </w:tc>
        <w:tc>
          <w:tcPr>
            <w:tcW w:w="1107" w:type="dxa"/>
            <w:tcBorders>
              <w:top w:val="nil"/>
              <w:left w:val="nil"/>
              <w:bottom w:val="single" w:color="auto" w:sz="4" w:space="0"/>
              <w:right w:val="single" w:color="auto"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学历</w:t>
            </w:r>
          </w:p>
          <w:p>
            <w:pPr>
              <w:jc w:val="center"/>
              <w:rPr>
                <w:rFonts w:hint="eastAsia" w:ascii="仿宋_GB2312" w:hAnsi="仿宋_GB2312" w:cs="宋体"/>
                <w:color w:val="auto"/>
                <w:sz w:val="24"/>
                <w:szCs w:val="24"/>
              </w:rPr>
            </w:pPr>
            <w:r>
              <w:rPr>
                <w:rFonts w:hint="eastAsia" w:ascii="仿宋_GB2312" w:hAnsi="仿宋_GB2312" w:cs="宋体"/>
                <w:color w:val="auto"/>
                <w:sz w:val="24"/>
                <w:szCs w:val="24"/>
              </w:rPr>
              <w:t>或学位</w:t>
            </w:r>
          </w:p>
        </w:tc>
        <w:tc>
          <w:tcPr>
            <w:tcW w:w="3065" w:type="dxa"/>
            <w:tcBorders>
              <w:top w:val="single" w:color="auto" w:sz="4" w:space="0"/>
              <w:left w:val="nil"/>
              <w:bottom w:val="single" w:color="auto" w:sz="4" w:space="0"/>
              <w:right w:val="single" w:color="000000"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专业条件要求</w:t>
            </w:r>
          </w:p>
        </w:tc>
        <w:tc>
          <w:tcPr>
            <w:tcW w:w="867" w:type="dxa"/>
            <w:tcBorders>
              <w:top w:val="nil"/>
              <w:left w:val="nil"/>
              <w:bottom w:val="single" w:color="auto" w:sz="4" w:space="0"/>
              <w:right w:val="single" w:color="auto" w:sz="4" w:space="0"/>
            </w:tcBorders>
            <w:noWrap w:val="0"/>
            <w:vAlign w:val="center"/>
          </w:tcPr>
          <w:p>
            <w:pPr>
              <w:jc w:val="center"/>
              <w:rPr>
                <w:rFonts w:hint="eastAsia" w:ascii="仿宋_GB2312" w:hAnsi="仿宋_GB2312" w:cs="宋体"/>
                <w:color w:val="auto"/>
                <w:sz w:val="24"/>
                <w:szCs w:val="24"/>
              </w:rPr>
            </w:pPr>
            <w:r>
              <w:rPr>
                <w:rFonts w:hint="eastAsia" w:ascii="仿宋_GB2312" w:hAnsi="仿宋_GB2312" w:cs="宋体"/>
                <w:color w:val="auto"/>
                <w:sz w:val="24"/>
                <w:szCs w:val="24"/>
              </w:rPr>
              <w:t>其他</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854"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c>
          <w:tcPr>
            <w:tcW w:w="1763" w:type="dxa"/>
            <w:vMerge w:val="continue"/>
            <w:tcBorders>
              <w:top w:val="single" w:color="auto" w:sz="4" w:space="0"/>
              <w:left w:val="single" w:color="auto" w:sz="4" w:space="0"/>
              <w:bottom w:val="single" w:color="auto" w:sz="4" w:space="0"/>
              <w:right w:val="single" w:color="auto" w:sz="4" w:space="0"/>
            </w:tcBorders>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04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四川省农业科学院作物研究所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植物品种测试科研岗位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04201001</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作物栽培学与耕作学专业或作物遗传育种专业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需长期出差及野外工作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10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四川省农业科学院植物保护研究所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水果贮藏技术科研岗位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04202002</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食品科学专业或食品加工与安全专业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color w:val="auto"/>
                <w:kern w:val="0"/>
                <w:sz w:val="24"/>
                <w:szCs w:val="24"/>
                <w:u w:val="none"/>
                <w:lang w:val="en-US" w:eastAsia="zh-CN" w:bidi="ar"/>
              </w:rPr>
              <w:t>需常驻</w:t>
            </w:r>
            <w:r>
              <w:rPr>
                <w:rFonts w:hint="default" w:ascii="Times New Roman" w:hAnsi="Times New Roman" w:eastAsia="仿宋_GB2312" w:cs="Times New Roman"/>
                <w:i w:val="0"/>
                <w:color w:val="auto"/>
                <w:kern w:val="0"/>
                <w:sz w:val="24"/>
                <w:szCs w:val="24"/>
                <w:u w:val="none"/>
                <w:lang w:val="en-US" w:eastAsia="zh-CN" w:bidi="ar"/>
              </w:rPr>
              <w:t>四川省农业科学院郫都基地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农田生态系统调控科研岗位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04202003</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植物病理学专业或农业昆虫与害虫防治专业</w:t>
            </w:r>
            <w:r>
              <w:rPr>
                <w:rFonts w:hint="default" w:ascii="Times New Roman" w:hAnsi="Times New Roman" w:eastAsia="仿宋_GB2312" w:cs="Times New Roman"/>
                <w:b w:val="0"/>
                <w:bCs w:val="0"/>
                <w:i w:val="0"/>
                <w:color w:val="auto"/>
                <w:kern w:val="0"/>
                <w:sz w:val="24"/>
                <w:szCs w:val="24"/>
                <w:u w:val="none"/>
                <w:lang w:val="en-US" w:eastAsia="zh-CN" w:bidi="ar"/>
              </w:rPr>
              <w:t>或</w:t>
            </w:r>
            <w:r>
              <w:rPr>
                <w:rStyle w:val="6"/>
                <w:rFonts w:hint="default" w:ascii="Times New Roman" w:hAnsi="Times New Roman" w:eastAsia="仿宋_GB2312" w:cs="Times New Roman"/>
                <w:b w:val="0"/>
                <w:bCs w:val="0"/>
                <w:color w:val="auto"/>
                <w:sz w:val="24"/>
                <w:szCs w:val="24"/>
                <w:lang w:val="en-US" w:eastAsia="zh-CN" w:bidi="ar"/>
              </w:rPr>
              <w:t>生态学专业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color w:val="auto"/>
                <w:kern w:val="0"/>
                <w:sz w:val="24"/>
                <w:szCs w:val="24"/>
                <w:u w:val="none"/>
                <w:lang w:val="en-US" w:eastAsia="zh-CN" w:bidi="ar"/>
              </w:rPr>
              <w:t>需常驻</w:t>
            </w:r>
            <w:r>
              <w:rPr>
                <w:rFonts w:hint="default" w:ascii="Times New Roman" w:hAnsi="Times New Roman" w:eastAsia="仿宋_GB2312" w:cs="Times New Roman"/>
                <w:i w:val="0"/>
                <w:color w:val="auto"/>
                <w:kern w:val="0"/>
                <w:sz w:val="24"/>
                <w:szCs w:val="24"/>
                <w:u w:val="none"/>
                <w:lang w:val="en-US" w:eastAsia="zh-CN" w:bidi="ar"/>
              </w:rPr>
              <w:t>四川省农业科学院植物保护研究所江油基地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jc w:val="center"/>
        </w:trPr>
        <w:tc>
          <w:tcPr>
            <w:tcW w:w="10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四川省畜牧科学研究院（四川省阳平种牛场）</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动物遗传育种科研岗位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04203004</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4</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动物遗传育种与繁殖专业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兽医科研岗位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04203005</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基础兽医学专业或预防兽医学专业或临床兽医学专业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农业经济科研岗位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04203006</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数量经济学专业或产业经济学专业或农业经济管理专业或技术经济及管理专业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0"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7"/>
                <w:rFonts w:hint="default" w:ascii="Times New Roman" w:hAnsi="Times New Roman" w:eastAsia="仿宋_GB2312" w:cs="Times New Roman"/>
                <w:color w:val="auto"/>
                <w:sz w:val="24"/>
                <w:szCs w:val="24"/>
                <w:lang w:val="en-US" w:eastAsia="zh-CN" w:bidi="ar"/>
              </w:rPr>
              <w:t>畜牧配种技术</w:t>
            </w:r>
            <w:r>
              <w:rPr>
                <w:rStyle w:val="8"/>
                <w:rFonts w:hint="default" w:ascii="Times New Roman" w:hAnsi="Times New Roman" w:eastAsia="仿宋_GB2312" w:cs="Times New Roman"/>
                <w:color w:val="auto"/>
                <w:sz w:val="24"/>
                <w:szCs w:val="24"/>
                <w:lang w:val="en-US" w:eastAsia="zh-CN" w:bidi="ar"/>
              </w:rPr>
              <w:t>科研</w:t>
            </w:r>
            <w:r>
              <w:rPr>
                <w:rStyle w:val="7"/>
                <w:rFonts w:hint="default" w:ascii="Times New Roman" w:hAnsi="Times New Roman" w:eastAsia="仿宋_GB2312" w:cs="Times New Roman"/>
                <w:color w:val="auto"/>
                <w:sz w:val="24"/>
                <w:szCs w:val="24"/>
                <w:lang w:val="en-US" w:eastAsia="zh-CN" w:bidi="ar"/>
              </w:rPr>
              <w:t>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04203007</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大学本科及以上学历且取得学士及以上学位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本科：动物科学专业；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研究生：动物遗传育种与繁殖专业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工作地：四川省阳平种牛场</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四川省洪雅县洪川镇阳平路66号</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。需常年在生产一线（牛场）工作且值夜班。无基层工作经历的本科毕业生，聘用后5年内须安排到基层锻炼2年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管理岗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综合管理岗位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04203008</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大学本科及以上学历且取得学士及以上学位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本科：行政管理专业或新闻学专业或汉语言文学专业</w:t>
            </w:r>
            <w:r>
              <w:rPr>
                <w:rStyle w:val="5"/>
                <w:rFonts w:hint="default" w:ascii="Times New Roman" w:hAnsi="Times New Roman" w:eastAsia="仿宋_GB2312" w:cs="Times New Roman"/>
                <w:b w:val="0"/>
                <w:bCs w:val="0"/>
                <w:color w:val="auto"/>
                <w:sz w:val="24"/>
                <w:szCs w:val="24"/>
                <w:lang w:val="en-US" w:eastAsia="zh-CN" w:bidi="ar"/>
              </w:rPr>
              <w:t>或汉语言专业</w:t>
            </w:r>
            <w:r>
              <w:rPr>
                <w:rFonts w:hint="default" w:ascii="Times New Roman" w:hAnsi="Times New Roman" w:eastAsia="仿宋_GB2312" w:cs="Times New Roman"/>
                <w:i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研究生：行政管理专业或新闻学专业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Times New Roman"/>
                <w:color w:val="auto"/>
                <w:sz w:val="24"/>
                <w:szCs w:val="24"/>
                <w:lang w:eastAsia="zh-CN"/>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无基层工作经历的本科毕业生，聘用后5年内须安排到基层锻炼2年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5" w:hRule="atLeast"/>
          <w:jc w:val="center"/>
        </w:trPr>
        <w:tc>
          <w:tcPr>
            <w:tcW w:w="10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四川省农业机械科学研究院</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农机化</w:t>
            </w:r>
            <w:r>
              <w:rPr>
                <w:rFonts w:hint="eastAsia" w:ascii="Times New Roman" w:hAnsi="Times New Roman" w:eastAsia="仿宋_GB2312" w:cs="Times New Roman"/>
                <w:i w:val="0"/>
                <w:color w:val="auto"/>
                <w:kern w:val="0"/>
                <w:sz w:val="24"/>
                <w:szCs w:val="24"/>
                <w:u w:val="none"/>
                <w:lang w:val="en-US" w:eastAsia="zh-CN" w:bidi="ar"/>
              </w:rPr>
              <w:t>战略研究</w:t>
            </w:r>
            <w:r>
              <w:rPr>
                <w:rFonts w:hint="default" w:ascii="Times New Roman" w:hAnsi="Times New Roman" w:eastAsia="仿宋_GB2312" w:cs="Times New Roman"/>
                <w:i w:val="0"/>
                <w:color w:val="auto"/>
                <w:kern w:val="0"/>
                <w:sz w:val="24"/>
                <w:szCs w:val="24"/>
                <w:u w:val="none"/>
                <w:lang w:val="en-US" w:eastAsia="zh-CN" w:bidi="ar"/>
              </w:rPr>
              <w:t>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04204009</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b w:val="0"/>
                <w:bCs w:val="0"/>
                <w:i w:val="0"/>
                <w:color w:val="auto"/>
                <w:kern w:val="0"/>
                <w:sz w:val="24"/>
                <w:szCs w:val="24"/>
                <w:u w:val="none"/>
                <w:lang w:val="en-US" w:eastAsia="zh-CN" w:bidi="ar-SA"/>
              </w:rPr>
              <w:t>农业机械化工程专业或农业工程与信息技术专业或农业机械化专业或农业经济管理专业或农村发展专业或农村与区域发展专业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需长期</w:t>
            </w:r>
            <w:r>
              <w:rPr>
                <w:rFonts w:hint="eastAsia" w:ascii="Times New Roman" w:hAnsi="Times New Roman" w:eastAsia="仿宋_GB2312" w:cs="Times New Roman"/>
                <w:color w:val="auto"/>
                <w:sz w:val="24"/>
                <w:szCs w:val="24"/>
                <w:lang w:val="en-US" w:eastAsia="zh-CN"/>
              </w:rPr>
              <w:t>田间实验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田间作业装备科研岗位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04204010</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机械制造及其自动化专业或机械电子工程专业或机械设计及理论专业或车辆工程专业或检测技术与自动化装置专业或农业电气化与自动化专业或农业机械化工程专业或控制工程专业或农机装备工程专业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需长期</w:t>
            </w:r>
            <w:r>
              <w:rPr>
                <w:rFonts w:hint="eastAsia" w:ascii="Times New Roman" w:hAnsi="Times New Roman" w:eastAsia="仿宋_GB2312" w:cs="Times New Roman"/>
                <w:color w:val="auto"/>
                <w:sz w:val="24"/>
                <w:szCs w:val="24"/>
                <w:lang w:val="en-US" w:eastAsia="zh-CN"/>
              </w:rPr>
              <w:t>田间实验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5"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特色作物农业机械科研岗位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04204011</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机械制造及其自动化专业或机械电子工程专业或农业电气化与自动化专业或控制理论与控制工程专业或农业机械化工程专业或智能制造技术专业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需长期</w:t>
            </w:r>
            <w:r>
              <w:rPr>
                <w:rFonts w:hint="eastAsia" w:ascii="Times New Roman" w:hAnsi="Times New Roman" w:eastAsia="仿宋_GB2312" w:cs="Times New Roman"/>
                <w:color w:val="auto"/>
                <w:sz w:val="24"/>
                <w:szCs w:val="24"/>
                <w:lang w:val="en-US" w:eastAsia="zh-CN"/>
              </w:rPr>
              <w:t>田间实验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农业机械科研岗位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04204012</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SA"/>
              </w:rPr>
              <w:t>机械电子工程专业或机械设计及理论专业或农业电气化与自动化专业或软件工程专业</w:t>
            </w:r>
            <w:r>
              <w:rPr>
                <w:rFonts w:hint="eastAsia" w:ascii="Times New Roman" w:hAnsi="Times New Roman" w:eastAsia="仿宋_GB2312" w:cs="Times New Roman"/>
                <w:i w:val="0"/>
                <w:color w:val="auto"/>
                <w:kern w:val="0"/>
                <w:sz w:val="24"/>
                <w:szCs w:val="24"/>
                <w:u w:val="none"/>
                <w:lang w:val="en-US" w:eastAsia="zh-CN" w:bidi="ar-SA"/>
              </w:rPr>
              <w:t>或</w:t>
            </w:r>
            <w:r>
              <w:rPr>
                <w:rFonts w:hint="default" w:ascii="Times New Roman" w:hAnsi="Times New Roman" w:eastAsia="仿宋_GB2312" w:cs="Times New Roman"/>
                <w:i w:val="0"/>
                <w:color w:val="auto"/>
                <w:kern w:val="0"/>
                <w:sz w:val="24"/>
                <w:szCs w:val="24"/>
                <w:u w:val="none"/>
                <w:lang w:val="en-US" w:eastAsia="zh-CN" w:bidi="ar-SA"/>
              </w:rPr>
              <w:t>计算机</w:t>
            </w:r>
            <w:r>
              <w:rPr>
                <w:rFonts w:hint="eastAsia" w:ascii="Times New Roman" w:hAnsi="Times New Roman" w:eastAsia="仿宋_GB2312" w:cs="Times New Roman"/>
                <w:i w:val="0"/>
                <w:color w:val="auto"/>
                <w:kern w:val="0"/>
                <w:sz w:val="24"/>
                <w:szCs w:val="24"/>
                <w:u w:val="none"/>
                <w:lang w:val="en-US" w:eastAsia="zh-CN" w:bidi="ar-SA"/>
              </w:rPr>
              <w:t>应用</w:t>
            </w:r>
            <w:r>
              <w:rPr>
                <w:rFonts w:hint="default" w:ascii="Times New Roman" w:hAnsi="Times New Roman" w:eastAsia="仿宋_GB2312" w:cs="Times New Roman"/>
                <w:i w:val="0"/>
                <w:color w:val="auto"/>
                <w:kern w:val="0"/>
                <w:sz w:val="24"/>
                <w:szCs w:val="24"/>
                <w:u w:val="none"/>
                <w:lang w:val="en-US" w:eastAsia="zh-CN" w:bidi="ar-SA"/>
              </w:rPr>
              <w:t>技术专业或计算机技术专业或新一代电子信息技术（含量子技术等）专业或农机装备工程专业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需长期</w:t>
            </w:r>
            <w:r>
              <w:rPr>
                <w:rFonts w:hint="eastAsia" w:ascii="Times New Roman" w:hAnsi="Times New Roman" w:eastAsia="仿宋_GB2312" w:cs="Times New Roman"/>
                <w:color w:val="auto"/>
                <w:sz w:val="24"/>
                <w:szCs w:val="24"/>
                <w:lang w:val="en-US" w:eastAsia="zh-CN"/>
              </w:rPr>
              <w:t>田间实验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智能农业科研岗位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04204013</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电路与系统专业或机械制造及其自动化专业或机械电子工程专业或控制理论与控制工程专业或控制工程专业或智能制造技术专业或机器人工程专业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需长期</w:t>
            </w:r>
            <w:r>
              <w:rPr>
                <w:rFonts w:hint="eastAsia" w:ascii="Times New Roman" w:hAnsi="Times New Roman" w:eastAsia="仿宋_GB2312" w:cs="Times New Roman"/>
                <w:color w:val="auto"/>
                <w:sz w:val="24"/>
                <w:szCs w:val="24"/>
                <w:lang w:val="en-US" w:eastAsia="zh-CN"/>
              </w:rPr>
              <w:t>田间实验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经济作物机械科研岗位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04204014</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机械制造及自动化专业或机械设计及理论专业或农业机械化工程专业或农业电气化与自动化专业或机械电子工程专业或农机装备工程专业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需长期</w:t>
            </w:r>
            <w:r>
              <w:rPr>
                <w:rFonts w:hint="eastAsia" w:ascii="Times New Roman" w:hAnsi="Times New Roman" w:eastAsia="仿宋_GB2312" w:cs="Times New Roman"/>
                <w:color w:val="auto"/>
                <w:sz w:val="24"/>
                <w:szCs w:val="24"/>
                <w:lang w:val="en-US" w:eastAsia="zh-CN"/>
              </w:rPr>
              <w:t>田间实验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0"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设施农业科研岗位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04204015</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控制理论与控制工程专业或机械制造及其自动化专业或机械电子工程专业或系统工程专业或软件工程专业或农业电气化与自动化专业或车辆工程专业或农机装备工程专业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需长期</w:t>
            </w:r>
            <w:r>
              <w:rPr>
                <w:rFonts w:hint="eastAsia" w:ascii="Times New Roman" w:hAnsi="Times New Roman" w:eastAsia="仿宋_GB2312" w:cs="Times New Roman"/>
                <w:color w:val="auto"/>
                <w:sz w:val="24"/>
                <w:szCs w:val="24"/>
                <w:lang w:val="en-US" w:eastAsia="zh-CN"/>
              </w:rPr>
              <w:t>田间实验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0"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光伏农业科研岗位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04204016</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机械制造及其自动化专业或流体机械及工程专业或电机与电器专业或控制理论与控制工程专业或系统工程专业或农业电气化与自动化专业或新一代电子信息技术（含量子技术等）专业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需长期</w:t>
            </w:r>
            <w:r>
              <w:rPr>
                <w:rFonts w:hint="eastAsia" w:ascii="Times New Roman" w:hAnsi="Times New Roman" w:eastAsia="仿宋_GB2312" w:cs="Times New Roman"/>
                <w:color w:val="auto"/>
                <w:sz w:val="24"/>
                <w:szCs w:val="24"/>
                <w:lang w:val="en-US" w:eastAsia="zh-CN"/>
              </w:rPr>
              <w:t>田间实验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农产品加工机械科研岗位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04204017</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SA"/>
              </w:rPr>
              <w:t>机械制造及其自动化专业或机械电子工程专业或电机与电器专业或控制理论与控制工程专业或系统工程专业或智能制造技术专业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需长期</w:t>
            </w:r>
            <w:r>
              <w:rPr>
                <w:rFonts w:hint="eastAsia" w:ascii="Times New Roman" w:hAnsi="Times New Roman" w:eastAsia="仿宋_GB2312" w:cs="Times New Roman"/>
                <w:color w:val="auto"/>
                <w:sz w:val="24"/>
                <w:szCs w:val="24"/>
                <w:lang w:val="en-US" w:eastAsia="zh-CN"/>
              </w:rPr>
              <w:t>田间实验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山地农业机械</w:t>
            </w:r>
            <w:r>
              <w:rPr>
                <w:rFonts w:hint="eastAsia" w:ascii="Times New Roman" w:hAnsi="Times New Roman" w:eastAsia="仿宋_GB2312" w:cs="Times New Roman"/>
                <w:i w:val="0"/>
                <w:color w:val="auto"/>
                <w:kern w:val="0"/>
                <w:sz w:val="24"/>
                <w:szCs w:val="24"/>
                <w:u w:val="none"/>
                <w:lang w:val="en-US" w:eastAsia="zh-CN" w:bidi="ar"/>
              </w:rPr>
              <w:t>科研</w:t>
            </w:r>
            <w:r>
              <w:rPr>
                <w:rFonts w:hint="default" w:ascii="Times New Roman" w:hAnsi="Times New Roman" w:eastAsia="仿宋_GB2312" w:cs="Times New Roman"/>
                <w:i w:val="0"/>
                <w:color w:val="auto"/>
                <w:kern w:val="0"/>
                <w:sz w:val="24"/>
                <w:szCs w:val="24"/>
                <w:u w:val="none"/>
                <w:lang w:val="en-US" w:eastAsia="zh-CN" w:bidi="ar"/>
              </w:rPr>
              <w:t>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04204018</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SA"/>
              </w:rPr>
              <w:t>机械制造及其自动化专业或机械电子工程专业或计算机应用技术专业或交通信息工程及控制专业或农业电气化与自动化专业或农机装备工程专业或机器人工程专业或控制工程专业或计算机技术专业或道路交通运输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需长期</w:t>
            </w:r>
            <w:r>
              <w:rPr>
                <w:rFonts w:hint="eastAsia" w:ascii="Times New Roman" w:hAnsi="Times New Roman" w:eastAsia="仿宋_GB2312" w:cs="Times New Roman"/>
                <w:color w:val="auto"/>
                <w:sz w:val="24"/>
                <w:szCs w:val="24"/>
                <w:lang w:val="en-US" w:eastAsia="zh-CN"/>
              </w:rPr>
              <w:t>田间实验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四川省农业科学院生物技术核技术研究所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核技术应用科研岗位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04205019</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大学本科及以上学历且取得学士及以上学位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本科：核工程与核技术专业或辐射防护与核安全专业；研究生：核能科学与工程专业或核技术及应用专业或辐射防护及环境保护专业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无基层工作经历的本科毕业生，聘用后5年内须安排到基层锻炼2年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农业绿色投入品科研岗位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04205020</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土壤学专业或植物营养学专业或农药学专业或微生物学专业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需长期出差及野外工作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分子育种科研岗位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04205021</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作物遗传育种专业或生物化学与分子生物学专业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四川省农业科学院农业信息与农村经济研究所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数字农业与信息技术科研岗位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04206022</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w:t>
            </w:r>
            <w:r>
              <w:rPr>
                <w:rFonts w:hint="eastAsia" w:ascii="Times New Roman" w:hAnsi="Times New Roman" w:eastAsia="仿宋_GB2312" w:cs="Times New Roman"/>
                <w:i w:val="0"/>
                <w:color w:val="auto"/>
                <w:kern w:val="0"/>
                <w:sz w:val="24"/>
                <w:szCs w:val="24"/>
                <w:u w:val="none"/>
                <w:lang w:val="en-US" w:eastAsia="zh-CN" w:bidi="ar"/>
              </w:rPr>
              <w:t>生</w:t>
            </w:r>
            <w:r>
              <w:rPr>
                <w:rFonts w:hint="default" w:ascii="Times New Roman" w:hAnsi="Times New Roman" w:eastAsia="仿宋_GB2312" w:cs="Times New Roman"/>
                <w:i w:val="0"/>
                <w:color w:val="auto"/>
                <w:kern w:val="0"/>
                <w:sz w:val="24"/>
                <w:szCs w:val="24"/>
                <w:u w:val="none"/>
                <w:lang w:val="en-US" w:eastAsia="zh-CN" w:bidi="ar"/>
              </w:rPr>
              <w:t>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SA"/>
              </w:rPr>
              <w:t>计算机应用技术专业或农业工程与信息技术专业或</w:t>
            </w:r>
            <w:r>
              <w:rPr>
                <w:rFonts w:hint="default" w:ascii="Times New Roman" w:hAnsi="Times New Roman" w:eastAsia="仿宋_GB2312" w:cs="Times New Roman"/>
                <w:b w:val="0"/>
                <w:bCs/>
                <w:i w:val="0"/>
                <w:color w:val="auto"/>
                <w:kern w:val="0"/>
                <w:sz w:val="24"/>
                <w:szCs w:val="24"/>
                <w:u w:val="none"/>
                <w:lang w:val="en-US" w:eastAsia="zh-CN" w:bidi="ar-SA"/>
              </w:rPr>
              <w:t>农业信息化专业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eastAsia="zh-CN"/>
              </w:rPr>
              <w:t>需</w:t>
            </w:r>
            <w:r>
              <w:rPr>
                <w:rFonts w:hint="default" w:ascii="Times New Roman" w:hAnsi="Times New Roman" w:eastAsia="仿宋_GB2312" w:cs="Times New Roman"/>
                <w:color w:val="auto"/>
                <w:sz w:val="24"/>
                <w:szCs w:val="24"/>
              </w:rPr>
              <w:t>长期出差</w:t>
            </w:r>
            <w:r>
              <w:rPr>
                <w:rFonts w:hint="eastAsia" w:ascii="Times New Roman" w:hAnsi="Times New Roman" w:eastAsia="仿宋_GB2312" w:cs="Times New Roman"/>
                <w:color w:val="auto"/>
                <w:sz w:val="24"/>
                <w:szCs w:val="24"/>
                <w:lang w:eastAsia="zh-CN"/>
              </w:rPr>
              <w:t>及野外</w:t>
            </w:r>
            <w:r>
              <w:rPr>
                <w:rFonts w:hint="default" w:ascii="Times New Roman" w:hAnsi="Times New Roman" w:eastAsia="仿宋_GB2312" w:cs="Times New Roman"/>
                <w:color w:val="auto"/>
                <w:sz w:val="24"/>
                <w:szCs w:val="24"/>
              </w:rPr>
              <w:t>调研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四川省农业科学院农业质量标准与检测技术研究所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eastAsia" w:ascii="Times New Roman" w:hAnsi="Times New Roman" w:eastAsia="仿宋_GB2312" w:cs="Times New Roman"/>
                <w:i w:val="0"/>
                <w:color w:val="auto"/>
                <w:kern w:val="0"/>
                <w:sz w:val="24"/>
                <w:szCs w:val="24"/>
                <w:u w:val="none"/>
                <w:lang w:val="en-US" w:eastAsia="zh-CN"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农产品质量安全政策法规研究岗位</w:t>
            </w:r>
          </w:p>
        </w:tc>
        <w:tc>
          <w:tcPr>
            <w:tcW w:w="14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04207023</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农业经济管理专业或农药学专业或动物营养与饲料科学专业或植物营养学专业或营养与食品卫生学专业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3:1</w:t>
            </w:r>
          </w:p>
        </w:tc>
        <w:tc>
          <w:tcPr>
            <w:tcW w:w="83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综合知识</w:t>
            </w: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color w:val="auto"/>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四川省农业科学院园艺研究所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花卉科研岗位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04208024</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作物栽培学与耕作学专业或植物病理学专业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科研服务岗位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04208025</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果树学专业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四川省农业科学院茶叶研究所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茶学科研岗位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04209026</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茶学专业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b w:val="0"/>
                <w:bCs/>
                <w:i w:val="0"/>
                <w:color w:val="auto"/>
                <w:kern w:val="0"/>
                <w:sz w:val="24"/>
                <w:szCs w:val="24"/>
                <w:u w:val="none"/>
                <w:lang w:val="en-US" w:eastAsia="zh-CN" w:bidi="ar"/>
              </w:rPr>
              <w:t>茶树栽培科研</w:t>
            </w:r>
            <w:r>
              <w:rPr>
                <w:rFonts w:hint="default" w:ascii="Times New Roman" w:hAnsi="Times New Roman" w:eastAsia="仿宋_GB2312" w:cs="Times New Roman"/>
                <w:b w:val="0"/>
                <w:bCs/>
                <w:i w:val="0"/>
                <w:color w:val="auto"/>
                <w:kern w:val="0"/>
                <w:sz w:val="24"/>
                <w:szCs w:val="24"/>
                <w:u w:val="none"/>
                <w:lang w:val="en-US" w:eastAsia="zh-CN" w:bidi="ar"/>
              </w:rPr>
              <w:t>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04209027</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SA"/>
              </w:rPr>
              <w:t>茶学专业或农艺与种业专业或园艺专业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i w:val="0"/>
                <w:color w:val="auto"/>
                <w:kern w:val="0"/>
                <w:sz w:val="24"/>
                <w:szCs w:val="24"/>
                <w:u w:val="none"/>
                <w:lang w:val="en-US" w:eastAsia="zh-CN" w:bidi="ar"/>
              </w:rPr>
              <w:t>需常驻</w:t>
            </w:r>
            <w:r>
              <w:rPr>
                <w:rFonts w:hint="default" w:ascii="Times New Roman" w:hAnsi="Times New Roman" w:eastAsia="仿宋_GB2312" w:cs="Times New Roman"/>
                <w:color w:val="auto"/>
                <w:sz w:val="24"/>
                <w:szCs w:val="24"/>
              </w:rPr>
              <w:t>四川省雅安市名山区</w:t>
            </w:r>
            <w:r>
              <w:rPr>
                <w:rFonts w:hint="eastAsia" w:ascii="Times New Roman" w:hAnsi="Times New Roman" w:eastAsia="仿宋_GB2312" w:cs="Times New Roman"/>
                <w:color w:val="auto"/>
                <w:sz w:val="24"/>
                <w:szCs w:val="24"/>
                <w:lang w:eastAsia="zh-CN"/>
              </w:rPr>
              <w:t>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四川省农业科学院农产品加工研究所（四川省农业科学院食物与营养健康研究所）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果蔬贮藏加工科研岗位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rPr>
              <w:t>04210028</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食品科学专业或食品加工与安全专业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10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四川省食用菌研究所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食用菌科研岗位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04211029</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大学本科及以上学历且取得学士及以上学位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本科：生物工程专业或农业资源与环境专业；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rPr>
              <w:t>研究生：生物工程专业或土壤学专业或植物营养学专业或资源利用与植物保护专业或农业资源利用</w:t>
            </w:r>
            <w:r>
              <w:rPr>
                <w:rFonts w:hint="eastAsia" w:ascii="Times New Roman" w:hAnsi="Times New Roman" w:eastAsia="仿宋_GB2312" w:cs="Times New Roman"/>
                <w:color w:val="auto"/>
                <w:sz w:val="24"/>
                <w:szCs w:val="24"/>
                <w:lang w:eastAsia="zh-CN"/>
              </w:rPr>
              <w:t>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无基层工作经历的本科毕业生，聘用后5年内须安排到基层锻炼2年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jc w:val="center"/>
        </w:trPr>
        <w:tc>
          <w:tcPr>
            <w:tcW w:w="10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四川省农业科学院水稻高粱研究所</w:t>
            </w:r>
            <w:r>
              <w:rPr>
                <w:rFonts w:hint="eastAsia" w:ascii="Times New Roman" w:hAnsi="Times New Roman" w:eastAsia="仿宋_GB2312" w:cs="Times New Roman"/>
                <w:i w:val="0"/>
                <w:color w:val="auto"/>
                <w:kern w:val="0"/>
                <w:sz w:val="24"/>
                <w:szCs w:val="24"/>
                <w:u w:val="none"/>
                <w:lang w:val="en-US" w:eastAsia="zh-CN" w:bidi="ar"/>
              </w:rPr>
              <w:t>（四川省农业科学院德阳分院）</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蔬菜育种科研岗位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04212030</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1992年1月1日及以后出生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SA"/>
              </w:rPr>
              <w:t>蔬菜学专业或作物遗传育种专业或作物种质资源学专业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工作地：四川省德阳市。需长期出差及田间工作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jc w:val="center"/>
        </w:trPr>
        <w:tc>
          <w:tcPr>
            <w:tcW w:w="10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四川省农业科学院经济作物研究所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植保栽培科研岗位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04213031</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植物病理学专业或农业昆虫与害虫防治专业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需长期下乡驻基地及野外工作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0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四川省农业科学院蚕业研究所（四川省农业科学院特种经济动植物研究所）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家蚕遗传育种科研岗位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04214032</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特种经济动物饲养专业或细胞生物学专业或动物营养与饲料科学专业或生物化学与分子生物学专业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工作地：四川省南充市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桑树栽培技术科研岗位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04214033</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作物遗传育种专业或作物栽培学与耕作学专业或植物病理学专业或特种经济动物饲养专业或遗传学专业或生物化学与分子生物学专业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工作地：四川省南充市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蚕桑资源综合利用科研岗位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04214034</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食品科学专业或茶学专业或发酵工程专业或农产品加工及贮藏工程专业或食品工程专业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工作地：四川省南充市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kern w:val="2"/>
                <w:sz w:val="24"/>
                <w:szCs w:val="24"/>
                <w:lang w:val="en-US" w:eastAsia="zh-CN" w:bidi="ar-SA"/>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财务岗位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04214035</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大学本科及以上学历且取得学士及以上学位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本科：会计（学）专业或财务管理专业</w:t>
            </w:r>
            <w:r>
              <w:rPr>
                <w:rFonts w:hint="default" w:ascii="Times New Roman" w:hAnsi="Times New Roman" w:eastAsia="仿宋_GB2312" w:cs="Times New Roman"/>
                <w:i w:val="0"/>
                <w:color w:val="auto"/>
                <w:kern w:val="0"/>
                <w:sz w:val="24"/>
                <w:szCs w:val="24"/>
                <w:u w:val="none"/>
                <w:lang w:val="en-US" w:eastAsia="zh-CN" w:bidi="ar"/>
              </w:rPr>
              <w:br w:type="textWrapping"/>
            </w:r>
            <w:r>
              <w:rPr>
                <w:rFonts w:hint="default" w:ascii="Times New Roman" w:hAnsi="Times New Roman" w:eastAsia="仿宋_GB2312" w:cs="Times New Roman"/>
                <w:i w:val="0"/>
                <w:color w:val="auto"/>
                <w:kern w:val="0"/>
                <w:sz w:val="24"/>
                <w:szCs w:val="24"/>
                <w:u w:val="none"/>
                <w:lang w:val="en-US" w:eastAsia="zh-CN" w:bidi="ar"/>
              </w:rPr>
              <w:t>研究生：会计（学）专业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工作地：四川省南充市。无基层工作经历的本科毕业生，聘用后5年内须安排到基层锻炼2年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kern w:val="2"/>
                <w:sz w:val="24"/>
                <w:szCs w:val="24"/>
                <w:lang w:val="en-US" w:eastAsia="zh-CN" w:bidi="ar-SA"/>
              </w:rPr>
            </w:pPr>
            <w:r>
              <w:rPr>
                <w:rStyle w:val="5"/>
                <w:rFonts w:hint="eastAsia" w:ascii="Times New Roman" w:hAnsi="Times New Roman" w:eastAsia="仿宋_GB2312" w:cs="Times New Roman"/>
                <w:color w:val="auto"/>
                <w:sz w:val="24"/>
                <w:szCs w:val="24"/>
                <w:lang w:eastAsia="zh-CN" w:bidi="ar"/>
              </w:rPr>
              <w:t>管理岗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综合管理岗位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04214036</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大学本科及以上学历且取得学士及以上学位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本科：行政管理专业或新闻学专业或英语专业</w:t>
            </w:r>
            <w:r>
              <w:rPr>
                <w:rFonts w:hint="eastAsia" w:ascii="Times New Roman" w:hAnsi="Times New Roman" w:eastAsia="仿宋_GB2312" w:cs="Times New Roman"/>
                <w:color w:val="auto"/>
                <w:sz w:val="24"/>
                <w:szCs w:val="24"/>
                <w:lang w:eastAsia="zh-CN"/>
              </w:rPr>
              <w:t>或商务英语专业</w:t>
            </w:r>
            <w:r>
              <w:rPr>
                <w:rFonts w:hint="default" w:ascii="Times New Roman" w:hAnsi="Times New Roman" w:eastAsia="仿宋_GB2312" w:cs="Times New Roman"/>
                <w:color w:val="auto"/>
                <w:sz w:val="24"/>
                <w:szCs w:val="24"/>
              </w:rPr>
              <w:t>；</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研究生：行政管理专业或新闻学专业或英语语言文学专业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工作地：四川省南充市。无基层工作经历的本科毕业生，聘用后5年内须安排到基层锻炼2年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043"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eastAsia="zh-CN"/>
              </w:rPr>
              <w:t>四川省农业科学院水产研究所（四川省水产研究所）</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eastAsia="zh-CN"/>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水产科研岗位</w:t>
            </w:r>
          </w:p>
        </w:tc>
        <w:tc>
          <w:tcPr>
            <w:tcW w:w="14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en-US" w:eastAsia="zh-CN"/>
              </w:rPr>
              <w:t>04215037</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水产养殖专业或渔业资源专业或渔业专业或渔业发展专业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val="en-US" w:eastAsia="zh-CN"/>
              </w:rPr>
            </w:pP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i w:val="0"/>
                <w:color w:val="auto"/>
                <w:kern w:val="0"/>
                <w:sz w:val="24"/>
                <w:szCs w:val="24"/>
                <w:u w:val="none"/>
                <w:lang w:val="en-US" w:eastAsia="zh-CN" w:bidi="ar"/>
              </w:rPr>
              <w:t>需常驻</w:t>
            </w:r>
            <w:r>
              <w:rPr>
                <w:rFonts w:hint="eastAsia" w:ascii="Times New Roman" w:hAnsi="Times New Roman" w:eastAsia="仿宋_GB2312" w:cs="Times New Roman"/>
                <w:color w:val="auto"/>
                <w:sz w:val="24"/>
                <w:szCs w:val="24"/>
                <w:lang w:val="en-US" w:eastAsia="zh-CN"/>
              </w:rPr>
              <w:t>四川省阿坝州马尔康巴郎村基地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1043"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eastAsia="zh-CN"/>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科研服务岗位</w:t>
            </w:r>
          </w:p>
        </w:tc>
        <w:tc>
          <w:tcPr>
            <w:tcW w:w="14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color w:val="auto"/>
                <w:sz w:val="24"/>
                <w:szCs w:val="24"/>
                <w:lang w:val="en-US" w:eastAsia="zh-CN"/>
              </w:rPr>
              <w:t>04215038</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英语语言文学专业或英语口译专业或英语笔译专业</w:t>
            </w:r>
          </w:p>
        </w:tc>
        <w:tc>
          <w:tcPr>
            <w:tcW w:w="86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val="en-US" w:eastAsia="zh-CN"/>
              </w:rPr>
            </w:pPr>
          </w:p>
        </w:tc>
        <w:tc>
          <w:tcPr>
            <w:tcW w:w="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工作地：四川省宜宾市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104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四川省农业特色植物研究院</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作物育种栽培科研岗位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04216039</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作物遗传育种专业或作物栽培学与耕作学专业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工作地点：四川省资中县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jc w:val="center"/>
        </w:trPr>
        <w:tc>
          <w:tcPr>
            <w:tcW w:w="104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植物资源科研岗位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04216040</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植物学专业或生物化学与分子生物学专业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工作地点：四川省资中县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04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花卉育种科研岗位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04216041</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园林植物与观赏园艺专业或作物遗传育种专业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工作地点：四川省郫都区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043" w:type="dxa"/>
            <w:vMerge w:val="restar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四川省农业科学院科技保障中心</w:t>
            </w: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科技服务岗位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04217042</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olor w:val="auto"/>
                <w:kern w:val="0"/>
                <w:sz w:val="24"/>
                <w:szCs w:val="24"/>
                <w:u w:val="none"/>
                <w:lang w:val="en-US" w:eastAsia="zh-CN" w:bidi="ar-SA"/>
              </w:rPr>
              <w:t>果树学专业或蔬菜学专业或茶学专业或农艺与种业专业或</w:t>
            </w:r>
            <w:r>
              <w:rPr>
                <w:rStyle w:val="9"/>
                <w:rFonts w:hint="default" w:ascii="Times New Roman" w:hAnsi="Times New Roman" w:eastAsia="仿宋_GB2312" w:cs="Times New Roman"/>
                <w:color w:val="auto"/>
                <w:sz w:val="24"/>
                <w:szCs w:val="24"/>
                <w:lang w:val="en-US" w:eastAsia="zh-CN" w:bidi="ar"/>
              </w:rPr>
              <w:t>园艺专业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i w:val="0"/>
                <w:color w:val="auto"/>
                <w:kern w:val="0"/>
                <w:sz w:val="24"/>
                <w:szCs w:val="24"/>
                <w:u w:val="none"/>
                <w:lang w:val="en-US" w:eastAsia="zh-CN" w:bidi="ar"/>
              </w:rPr>
              <w:t>需常驻四川省</w:t>
            </w:r>
            <w:r>
              <w:rPr>
                <w:rFonts w:hint="default" w:ascii="Times New Roman" w:hAnsi="Times New Roman" w:eastAsia="仿宋_GB2312" w:cs="Times New Roman"/>
                <w:i w:val="0"/>
                <w:color w:val="auto"/>
                <w:kern w:val="0"/>
                <w:sz w:val="24"/>
                <w:szCs w:val="24"/>
                <w:u w:val="none"/>
                <w:lang w:val="en-US" w:eastAsia="zh-CN" w:bidi="ar"/>
              </w:rPr>
              <w:t>攀枝花市盐边县基地</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需长期出差及野外工作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Style w:val="5"/>
                <w:rFonts w:hint="default" w:ascii="Times New Roman" w:hAnsi="Times New Roman" w:eastAsia="仿宋_GB2312" w:cs="Times New Roman"/>
                <w:color w:val="auto"/>
                <w:sz w:val="24"/>
                <w:szCs w:val="24"/>
                <w:lang w:bidi="ar"/>
              </w:rPr>
              <w:t>专业技术岗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财务岗位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04217043</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大学本科及以上学历且取得学士及以上学位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本科：会计（学）专业或财务管理专业；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研究生：会计（学）专业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无基层工作经历的本科毕业生，聘用后5年内须安排到基层锻炼2年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043"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sz w:val="24"/>
                <w:szCs w:val="24"/>
              </w:rPr>
            </w:pPr>
          </w:p>
        </w:tc>
        <w:tc>
          <w:tcPr>
            <w:tcW w:w="7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Style w:val="5"/>
                <w:rFonts w:hint="default" w:ascii="Times New Roman" w:hAnsi="Times New Roman" w:eastAsia="仿宋_GB2312" w:cs="Times New Roman"/>
                <w:color w:val="auto"/>
                <w:sz w:val="24"/>
                <w:szCs w:val="24"/>
                <w:lang w:eastAsia="zh-CN" w:bidi="ar"/>
              </w:rPr>
              <w:t>管理</w:t>
            </w:r>
            <w:r>
              <w:rPr>
                <w:rStyle w:val="5"/>
                <w:rFonts w:hint="default" w:ascii="Times New Roman" w:hAnsi="Times New Roman" w:eastAsia="仿宋_GB2312" w:cs="Times New Roman"/>
                <w:color w:val="auto"/>
                <w:sz w:val="24"/>
                <w:szCs w:val="24"/>
                <w:lang w:bidi="ar"/>
              </w:rPr>
              <w:t>岗</w:t>
            </w:r>
          </w:p>
        </w:tc>
        <w:tc>
          <w:tcPr>
            <w:tcW w:w="102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综合管理岗位</w:t>
            </w:r>
          </w:p>
        </w:tc>
        <w:tc>
          <w:tcPr>
            <w:tcW w:w="146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04217044</w:t>
            </w:r>
          </w:p>
        </w:tc>
        <w:tc>
          <w:tcPr>
            <w:tcW w:w="7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w:t>
            </w:r>
          </w:p>
        </w:tc>
        <w:tc>
          <w:tcPr>
            <w:tcW w:w="103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1987年1月1日及以后出生</w:t>
            </w:r>
          </w:p>
        </w:tc>
        <w:tc>
          <w:tcPr>
            <w:tcW w:w="110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
              </w:rPr>
              <w:t>仅限硕士研究生学历学位</w:t>
            </w:r>
          </w:p>
        </w:tc>
        <w:tc>
          <w:tcPr>
            <w:tcW w:w="30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i w:val="0"/>
                <w:color w:val="auto"/>
                <w:kern w:val="0"/>
                <w:sz w:val="24"/>
                <w:szCs w:val="24"/>
                <w:u w:val="none"/>
                <w:lang w:val="en-US" w:eastAsia="zh-CN" w:bidi="ar-SA"/>
              </w:rPr>
              <w:t>行政管理专业或新闻学专业或企业管理专业或</w:t>
            </w:r>
            <w:r>
              <w:rPr>
                <w:rFonts w:hint="default" w:ascii="Times New Roman" w:hAnsi="Times New Roman" w:eastAsia="仿宋_GB2312" w:cs="Times New Roman"/>
                <w:b w:val="0"/>
                <w:bCs/>
                <w:i w:val="0"/>
                <w:color w:val="auto"/>
                <w:kern w:val="0"/>
                <w:sz w:val="24"/>
                <w:szCs w:val="24"/>
                <w:u w:val="none"/>
                <w:lang w:val="en-US" w:eastAsia="zh-CN" w:bidi="ar-SA"/>
              </w:rPr>
              <w:t>工商管理专业</w:t>
            </w:r>
          </w:p>
        </w:tc>
        <w:tc>
          <w:tcPr>
            <w:tcW w:w="86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p>
        </w:tc>
        <w:tc>
          <w:tcPr>
            <w:tcW w:w="763"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0"/>
                <w:sz w:val="24"/>
                <w:szCs w:val="24"/>
                <w:lang w:bidi="ar"/>
              </w:rPr>
              <w:t>3:1</w:t>
            </w:r>
          </w:p>
        </w:tc>
        <w:tc>
          <w:tcPr>
            <w:tcW w:w="837"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综合知识</w:t>
            </w:r>
          </w:p>
        </w:tc>
        <w:tc>
          <w:tcPr>
            <w:tcW w:w="85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sz w:val="24"/>
                <w:szCs w:val="24"/>
              </w:rPr>
              <w:t>/</w:t>
            </w:r>
          </w:p>
        </w:tc>
        <w:tc>
          <w:tcPr>
            <w:tcW w:w="176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color w:val="auto"/>
                <w:kern w:val="2"/>
                <w:sz w:val="24"/>
                <w:szCs w:val="24"/>
                <w:lang w:val="en-US" w:eastAsia="zh-CN" w:bidi="ar-SA"/>
              </w:rPr>
            </w:pPr>
            <w:r>
              <w:rPr>
                <w:rFonts w:hint="eastAsia" w:ascii="Times New Roman" w:hAnsi="Times New Roman" w:eastAsia="仿宋_GB2312" w:cs="Times New Roman"/>
                <w:i w:val="0"/>
                <w:color w:val="auto"/>
                <w:kern w:val="0"/>
                <w:sz w:val="24"/>
                <w:szCs w:val="24"/>
                <w:u w:val="none"/>
                <w:lang w:val="en-US" w:eastAsia="zh-CN" w:bidi="ar"/>
              </w:rPr>
              <w:t>需常驻四川省</w:t>
            </w:r>
            <w:r>
              <w:rPr>
                <w:rFonts w:hint="default" w:ascii="Times New Roman" w:hAnsi="Times New Roman" w:eastAsia="仿宋_GB2312" w:cs="Times New Roman"/>
                <w:i w:val="0"/>
                <w:color w:val="auto"/>
                <w:kern w:val="0"/>
                <w:sz w:val="24"/>
                <w:szCs w:val="24"/>
                <w:u w:val="none"/>
                <w:lang w:val="en-US" w:eastAsia="zh-CN" w:bidi="ar"/>
              </w:rPr>
              <w:t>阿坝州茂县基地</w:t>
            </w:r>
            <w:r>
              <w:rPr>
                <w:rFonts w:hint="eastAsia" w:ascii="Times New Roman" w:hAnsi="Times New Roman" w:eastAsia="仿宋_GB2312" w:cs="Times New Roman"/>
                <w:i w:val="0"/>
                <w:color w:val="auto"/>
                <w:kern w:val="0"/>
                <w:sz w:val="24"/>
                <w:szCs w:val="24"/>
                <w:u w:val="none"/>
                <w:lang w:val="en-US" w:eastAsia="zh-CN" w:bidi="ar"/>
              </w:rPr>
              <w:t>。</w:t>
            </w:r>
            <w:r>
              <w:rPr>
                <w:rFonts w:hint="default" w:ascii="Times New Roman" w:hAnsi="Times New Roman" w:eastAsia="仿宋_GB2312" w:cs="Times New Roman"/>
                <w:i w:val="0"/>
                <w:color w:val="auto"/>
                <w:kern w:val="0"/>
                <w:sz w:val="24"/>
                <w:szCs w:val="24"/>
                <w:u w:val="none"/>
                <w:lang w:val="en-US" w:eastAsia="zh-CN" w:bidi="ar"/>
              </w:rPr>
              <w:t>需长期出差及野外工作</w:t>
            </w:r>
          </w:p>
        </w:tc>
      </w:tr>
    </w:tbl>
    <w:p>
      <w:pPr>
        <w:spacing w:line="240" w:lineRule="exact"/>
        <w:rPr>
          <w:rFonts w:hint="eastAsia" w:ascii="方正黑体_GBK" w:hAnsi="方正黑体_GBK" w:eastAsia="方正黑体_GBK" w:cs="方正黑体_GBK"/>
          <w:color w:val="auto"/>
          <w:sz w:val="32"/>
          <w:szCs w:val="32"/>
        </w:rPr>
      </w:pPr>
      <w:r>
        <w:rPr>
          <w:rFonts w:hint="eastAsia" w:ascii="楷体_GB2312" w:eastAsia="楷体_GB2312"/>
          <w:color w:val="auto"/>
          <w:sz w:val="24"/>
          <w:szCs w:val="24"/>
        </w:rPr>
        <w:t>注：1、本表各岗位相关的其他条件及要求请见本公告正文；2、报考者本人有效学位证所载学位应与拟报考岗位的“学位”资格要求相符；报考者本人有效的毕业证所载学历和专业名称，应与拟报考岗位的“学历”和“专业条件要求”两栏分别相符。</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1ODUwODExOWM5OGIxMDUzMjk5ZThlNGQ4ZDljNGMifQ=="/>
  </w:docVars>
  <w:rsids>
    <w:rsidRoot w:val="563A0E33"/>
    <w:rsid w:val="563A0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pPr>
    <w:rPr>
      <w:rFonts w:ascii="Times New Roman" w:hAnsi="Times New Roman" w:eastAsia="宋体" w:cs="Times New Roman"/>
      <w:kern w:val="2"/>
      <w:sz w:val="18"/>
      <w:lang w:val="en-US" w:eastAsia="zh-CN" w:bidi="ar-SA"/>
    </w:rPr>
  </w:style>
  <w:style w:type="character" w:customStyle="1" w:styleId="5">
    <w:name w:val="font71"/>
    <w:basedOn w:val="4"/>
    <w:qFormat/>
    <w:uiPriority w:val="0"/>
    <w:rPr>
      <w:rFonts w:hint="eastAsia" w:ascii="方正仿宋_GBK" w:hAnsi="方正仿宋_GBK" w:eastAsia="方正仿宋_GBK" w:cs="方正仿宋_GBK"/>
      <w:color w:val="000000"/>
      <w:sz w:val="22"/>
      <w:szCs w:val="22"/>
      <w:u w:val="none"/>
    </w:rPr>
  </w:style>
  <w:style w:type="character" w:customStyle="1" w:styleId="6">
    <w:name w:val="font01"/>
    <w:basedOn w:val="4"/>
    <w:qFormat/>
    <w:uiPriority w:val="0"/>
    <w:rPr>
      <w:rFonts w:hint="eastAsia" w:ascii="方正仿宋_GBK" w:hAnsi="方正仿宋_GBK" w:eastAsia="方正仿宋_GBK" w:cs="方正仿宋_GBK"/>
      <w:b/>
      <w:color w:val="FF0000"/>
      <w:sz w:val="22"/>
      <w:szCs w:val="22"/>
      <w:u w:val="none"/>
    </w:rPr>
  </w:style>
  <w:style w:type="character" w:customStyle="1" w:styleId="7">
    <w:name w:val="font21"/>
    <w:basedOn w:val="4"/>
    <w:qFormat/>
    <w:uiPriority w:val="0"/>
    <w:rPr>
      <w:rFonts w:hint="eastAsia" w:ascii="方正仿宋_GBK" w:hAnsi="方正仿宋_GBK" w:eastAsia="方正仿宋_GBK" w:cs="方正仿宋_GBK"/>
      <w:color w:val="000000"/>
      <w:sz w:val="22"/>
      <w:szCs w:val="22"/>
      <w:u w:val="none"/>
    </w:rPr>
  </w:style>
  <w:style w:type="character" w:customStyle="1" w:styleId="8">
    <w:name w:val="font11"/>
    <w:basedOn w:val="4"/>
    <w:qFormat/>
    <w:uiPriority w:val="0"/>
    <w:rPr>
      <w:rFonts w:hint="eastAsia" w:ascii="方正仿宋_GBK" w:hAnsi="方正仿宋_GBK" w:eastAsia="方正仿宋_GBK" w:cs="方正仿宋_GBK"/>
      <w:color w:val="FF0000"/>
      <w:sz w:val="22"/>
      <w:szCs w:val="22"/>
      <w:u w:val="none"/>
    </w:rPr>
  </w:style>
  <w:style w:type="character" w:customStyle="1" w:styleId="9">
    <w:name w:val="font61"/>
    <w:basedOn w:val="4"/>
    <w:qFormat/>
    <w:uiPriority w:val="0"/>
    <w:rPr>
      <w:rFonts w:hint="eastAsia" w:ascii="方正仿宋_GBK" w:hAnsi="方正仿宋_GBK" w:eastAsia="方正仿宋_GBK" w:cs="方正仿宋_GBK"/>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2023-09-23T08:02:00Z</dcterms:created>
  <dc:creator>Lenovo</dc:creator>
  <cp:lastModifiedBy>Lenovo</cp:lastModifiedBy>
  <dcterms:modified xsi:type="dcterms:W3CDTF">2023-09-23T08:03:04Z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B2DC3BCBC47A4E23AB57BEFCC9073E89_11</vt:lpwstr>
  </property>
</Properties>
</file>