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12" w:name="_GoBack"/>
      <w:bookmarkEnd w:id="12"/>
      <w:r>
        <w:rPr>
          <w:rFonts w:hint="eastAsia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 w:firstLineChars="0"/>
        <w:jc w:val="center"/>
        <w:textAlignment w:val="top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108"/>
          <w:kern w:val="4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遂宁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应用技术职业学校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0"/>
          <w:kern w:val="0"/>
          <w:sz w:val="44"/>
          <w:szCs w:val="44"/>
          <w14:textFill>
            <w14:solidFill>
              <w14:schemeClr w14:val="tx1"/>
            </w14:solidFill>
          </w14:textFill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96" w:firstLineChars="100"/>
        <w:jc w:val="both"/>
        <w:textAlignment w:val="top"/>
        <w:rPr>
          <w:rFonts w:hint="eastAsia" w:ascii="楷体_GB2312" w:hAnsi="楷体_GB2312" w:eastAsia="楷体_GB2312" w:cs="楷体_GB2312"/>
          <w:bCs/>
          <w:color w:val="000000" w:themeColor="text1"/>
          <w:spacing w:val="108"/>
          <w:kern w:val="4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1210"/>
        <w:gridCol w:w="1038"/>
        <w:gridCol w:w="1271"/>
        <w:gridCol w:w="1449"/>
        <w:gridCol w:w="1133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10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1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38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8" w:name="A0127_9"/>
            <w:bookmarkEnd w:id="8"/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</w:trPr>
        <w:tc>
          <w:tcPr>
            <w:tcW w:w="106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爱好及特长</w:t>
            </w:r>
          </w:p>
        </w:tc>
        <w:tc>
          <w:tcPr>
            <w:tcW w:w="610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9" w:name="A0125_10"/>
            <w:bookmarkEnd w:id="9"/>
            <w:bookmarkStart w:id="10" w:name="A0187A_11"/>
            <w:bookmarkEnd w:id="10"/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8" w:hRule="exac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7977" w:type="dxa"/>
            <w:gridSpan w:val="6"/>
            <w:tcMar>
              <w:left w:w="0" w:type="dxa"/>
              <w:right w:w="0" w:type="dxa"/>
            </w:tcMar>
            <w:vAlign w:val="top"/>
          </w:tcPr>
          <w:p>
            <w:pPr>
              <w:spacing w:before="60" w:beforeAutospacing="0" w:afterAutospacing="0" w:line="320" w:lineRule="exact"/>
              <w:ind w:left="2710" w:right="100" w:hanging="2530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1" w:name="A1701_20"/>
            <w:bookmarkEnd w:id="11"/>
          </w:p>
        </w:tc>
      </w:tr>
    </w:tbl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pgSz w:w="11907" w:h="16840"/>
          <w:pgMar w:top="1701" w:right="1531" w:bottom="1361" w:left="1531" w:header="340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829"/>
        <w:gridCol w:w="1241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</w:trPr>
        <w:tc>
          <w:tcPr>
            <w:tcW w:w="7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2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4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其他需要补充的情况及希望了解的事宜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4" w:hRule="exact"/>
        </w:trPr>
        <w:tc>
          <w:tcPr>
            <w:tcW w:w="961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本人郑重承诺：以上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所填资料全部属实，遂宁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应用技术职业学校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有权无条件撤销依据虚假材料作出的录用决定。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应聘人签字：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496" w:firstLineChars="155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年   月   日</w:t>
      </w:r>
    </w:p>
    <w:p>
      <w:pPr>
        <w:jc w:val="center"/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00000000"/>
    <w:rsid w:val="0D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1536</Words>
  <Characters>1627</Characters>
  <Lines>0</Lines>
  <Paragraphs>0</Paragraphs>
  <TotalTime>1</TotalTime>
  <ScaleCrop>false</ScaleCrop>
  <LinksUpToDate>false</LinksUpToDate>
  <CharactersWithSpaces>1742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2024-05-21T18:03:00Z</dcterms:created>
  <dc:creator>WPS_1592195489</dc:creator>
  <cp:lastModifiedBy>紫臆</cp:lastModifiedBy>
  <dcterms:modified xsi:type="dcterms:W3CDTF">2024-08-13T06:56:57Z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2A4167280CE24276907AEFA03977D65E_13</vt:lpwstr>
  </property>
</Properties>
</file>