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22DBB">
      <w:pPr>
        <w:spacing w:line="580" w:lineRule="exact"/>
        <w:jc w:val="left"/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附件5</w:t>
      </w:r>
    </w:p>
    <w:p w14:paraId="5B0CA6D8">
      <w:pPr>
        <w:pStyle w:val="2"/>
      </w:pPr>
    </w:p>
    <w:p w14:paraId="72E5DDD6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600" w:lineRule="exact"/>
        <w:ind w:left="0" w:right="0"/>
        <w:jc w:val="center"/>
        <w:rPr>
          <w:rFonts w:hint="eastAsia" w:ascii="方正小标宋简体" w:hAnsi="宋体" w:eastAsia="方正小标宋简体" w:cs="方正小标宋简体"/>
          <w:color w:val="000000"/>
          <w:sz w:val="44"/>
          <w:szCs w:val="44"/>
          <w:lang w:val="en-US"/>
        </w:rPr>
      </w:pPr>
      <w:r>
        <w:rPr>
          <w:rFonts w:hint="eastAsia" w:ascii="方正小标宋简体" w:hAnsi="宋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>宜宾市事业单位公开招聘工作人员笔试</w:t>
      </w:r>
    </w:p>
    <w:p w14:paraId="51D0035C">
      <w:pPr>
        <w:widowControl/>
        <w:spacing w:line="560" w:lineRule="exact"/>
        <w:jc w:val="center"/>
        <w:rPr>
          <w:rFonts w:ascii="Times New Roman" w:hAnsi="Times New Roman" w:eastAsia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eastAsia="方正小标宋简体" w:cs="Times New Roman"/>
          <w:kern w:val="2"/>
          <w:sz w:val="44"/>
          <w:szCs w:val="44"/>
          <w:lang w:val="en-US" w:eastAsia="zh-CN" w:bidi="ar"/>
        </w:rPr>
        <w:t>初中</w:t>
      </w:r>
      <w:r>
        <w:rPr>
          <w:rFonts w:hint="eastAsia" w:ascii="方正小标宋简体" w:hAnsi="Calibri" w:eastAsia="方正小标宋简体" w:cs="Times New Roman"/>
          <w:kern w:val="2"/>
          <w:sz w:val="44"/>
          <w:szCs w:val="44"/>
          <w:lang w:bidi="ar"/>
        </w:rPr>
        <w:t>语文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科目考试</w:t>
      </w:r>
      <w:r>
        <w:rPr>
          <w:rFonts w:hint="eastAsia" w:ascii="方正小标宋简体" w:eastAsia="方正小标宋简体"/>
          <w:sz w:val="44"/>
          <w:szCs w:val="44"/>
        </w:rPr>
        <w:t>大纲</w:t>
      </w:r>
    </w:p>
    <w:p w14:paraId="3B960D55">
      <w:pPr>
        <w:spacing w:line="600" w:lineRule="exact"/>
        <w:jc w:val="center"/>
        <w:rPr>
          <w:rFonts w:ascii="Times New Roman" w:hAnsi="Times New Roman" w:eastAsia="方正楷体简体"/>
          <w:sz w:val="28"/>
          <w:szCs w:val="28"/>
        </w:rPr>
      </w:pPr>
      <w:r>
        <w:rPr>
          <w:rFonts w:ascii="Times New Roman" w:hAnsi="Times New Roman" w:eastAsia="方正楷体简体"/>
          <w:sz w:val="28"/>
          <w:szCs w:val="28"/>
        </w:rPr>
        <w:t>（2024年修订）</w:t>
      </w:r>
    </w:p>
    <w:p w14:paraId="0D940DDE"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bidi="ar"/>
        </w:rPr>
        <w:t>一、考试范围</w:t>
      </w:r>
    </w:p>
    <w:p w14:paraId="64D7A291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考查应试者对《义务教育语文课程标准（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2022年版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）》、《普通高中语文课程标准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2022年版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》（以下简称《课标》）、语文基础知识和基本能力、初中语文教材教法及教学技能的掌握情况。</w:t>
      </w:r>
    </w:p>
    <w:p w14:paraId="2F9862BF"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shd w:val="clear" w:color="auto" w:fill="FFFFFF"/>
          <w:lang w:bidi="ar"/>
        </w:rPr>
        <w:t>二、考试形式及试卷结构</w:t>
      </w:r>
    </w:p>
    <w:p w14:paraId="5FFFFED5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bidi="ar"/>
        </w:rPr>
        <w:t>答卷方式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：笔试、闭卷。</w:t>
      </w:r>
    </w:p>
    <w:p w14:paraId="33531160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（二）全卷满分：100分。</w:t>
      </w:r>
    </w:p>
    <w:p w14:paraId="322BD273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（三）考试时间：120分钟。</w:t>
      </w:r>
    </w:p>
    <w:p w14:paraId="1ECEAC14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（四）试题难易比例：容易题约占30%，中等难度题约占50%，难题约占20%。</w:t>
      </w:r>
    </w:p>
    <w:p w14:paraId="0F3BA9C7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（五）题型结构及题量：选择题或填空题（约45分）、判断题（约5分）、作文及问题解析（约50分）。</w:t>
      </w:r>
    </w:p>
    <w:p w14:paraId="6BA61272"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shd w:val="clear" w:color="auto" w:fill="FFFFFF"/>
          <w:lang w:bidi="ar"/>
        </w:rPr>
        <w:t>三、考试内容及比例</w:t>
      </w:r>
    </w:p>
    <w:p w14:paraId="50B8A97B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（一）《课标》，分值约占10%。</w:t>
      </w:r>
    </w:p>
    <w:p w14:paraId="4888F90D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课程性质、课程基本理念、课程设计思路；</w:t>
      </w:r>
    </w:p>
    <w:p w14:paraId="30CB7860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课程目标与内容；</w:t>
      </w:r>
    </w:p>
    <w:p w14:paraId="494482F9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实施建议。</w:t>
      </w:r>
    </w:p>
    <w:p w14:paraId="45C3A6F7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（二）学科基础，分值约占80%（初中段约占40%，高中段约占40%）。</w:t>
      </w:r>
    </w:p>
    <w:p w14:paraId="4890DB45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初中、高中语文（必修）所要求掌握的语音、词汇、句子、修辞、标点符号以及《课标》推荐背诵的优秀诗文名篇名句。</w:t>
      </w:r>
    </w:p>
    <w:p w14:paraId="2E5F12A5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《课标》推荐的古诗文及初中、高中语文（必修）教材所选用的现代文（常用体裁）阅读和具体情境中的口语交际、综合性学习有关内容与要求。</w:t>
      </w:r>
    </w:p>
    <w:p w14:paraId="709CC3C2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（三）初中语文教材教法，分值约占5%。</w:t>
      </w:r>
    </w:p>
    <w:p w14:paraId="1F010D5B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教案设计；</w:t>
      </w:r>
    </w:p>
    <w:p w14:paraId="320D412C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案例分析；</w:t>
      </w:r>
    </w:p>
    <w:p w14:paraId="12A4A01D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试题评析。</w:t>
      </w:r>
    </w:p>
    <w:p w14:paraId="019CCA43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（四）初中语文教学技能，分值约占5%。</w:t>
      </w:r>
    </w:p>
    <w:p w14:paraId="7587B659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初中语文教学设计技能、课堂教学技能（导入、提问、过渡、小结、板书等）、教学辅助手段使用技能、教学研究技能、教学反思技能等。</w:t>
      </w:r>
    </w:p>
    <w:p w14:paraId="1B07C22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2YTUzMjUxY2RlOWJmZjc2NWNiMWIwOTA3ZDQ2MWIifQ=="/>
  </w:docVars>
  <w:rsids>
    <w:rsidRoot w:val="00000000"/>
    <w:rsid w:val="5370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1"/>
    <w:next w:val="1"/>
    <w:qFormat/>
    <w:uiPriority w:val="0"/>
    <w:pPr>
      <w:ind w:left="200" w:leftChars="200" w:hanging="200" w:hanging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2024-08-20T06:39:33Z</dcterms:created>
  <dc:creator>Administrator</dc:creator>
  <cp:lastModifiedBy>WPS_1649999488</cp:lastModifiedBy>
  <dcterms:modified xsi:type="dcterms:W3CDTF">2024-08-20T06:39:38Z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18FC4F9F78624242B5FD4940B727EB9D_12</vt:lpwstr>
  </property>
</Properties>
</file>